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both"/>
        <w:rPr>
          <w:rFonts w:ascii="Georgia" w:hAnsi="Georgia" w:eastAsia="Times New Roman" w:cs="Times New Roman"/>
          <w:color w:val="3B3B3B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Georgia" w:hAnsi="Georgia" w:eastAsia="Times New Roman" w:cs="Times New Roman"/>
          <w:color w:val="3B3B3B"/>
          <w:lang w:eastAsia="ru-RU"/>
        </w:rPr>
      </w:pPr>
      <w:r>
        <w:rPr>
          <w:rFonts w:ascii="Georgia" w:hAnsi="Georgia" w:eastAsia="Times New Roman" w:cs="Times New Roman"/>
          <w:color w:val="3B3B3B"/>
          <w:lang w:eastAsia="ru-RU"/>
        </w:rPr>
        <w:object>
          <v:shape id="_x0000_i1031" o:spt="75" alt="" type="#_x0000_t75" style="height:691.8pt;width:417.5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31" DrawAspect="Content" ObjectID="_1468075725" r:id="rId6">
            <o:LockedField>false</o:LockedField>
          </o:OLEObject>
        </w:object>
      </w:r>
    </w:p>
    <w:p>
      <w:pPr>
        <w:shd w:val="clear" w:color="auto" w:fill="FFFFFF"/>
        <w:spacing w:after="0" w:line="240" w:lineRule="auto"/>
        <w:jc w:val="both"/>
        <w:rPr>
          <w:rFonts w:ascii="Georgia" w:hAnsi="Georgia" w:eastAsia="Times New Roman" w:cs="Times New Roman"/>
          <w:color w:val="3B3B3B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Georgia" w:hAnsi="Georgia" w:eastAsia="Times New Roman" w:cs="Times New Roman"/>
          <w:color w:val="3B3B3B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Georgia" w:hAnsi="Georgia" w:eastAsia="Times New Roman" w:cs="Times New Roman"/>
          <w:color w:val="3B3B3B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Georgia" w:hAnsi="Georgia" w:eastAsia="Times New Roman" w:cs="Times New Roman"/>
          <w:lang w:eastAsia="ru-RU"/>
        </w:rPr>
        <w:t>Дополнительная общеобразовательная общеразвивающая программа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предназначена для реализации в сетевой форме образовательными организациями, осуществляющими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работу по программам дополнительного </w:t>
      </w:r>
      <w:bookmarkStart w:id="0" w:name="_GoBack"/>
      <w:bookmarkEnd w:id="0"/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образования технической направленности. Возраст обучающихся –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>7-10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лет. Уровень сложности – стартовый. Структура программы носит универсальный характер.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     Основной идеей сетевой реализации программы является, использование ресурсов Центра цифрового и гуманитарного профиля «Точка Роста», а также создание условий, обеспечивающих равный доступ обучающихся из сельских и удаленных территорий Омской области к современной базе высокотехнологичного оборудования, популяризация востребованных инженерно-технических профессий средствами функционирования мобильного передвижного комплекса.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 приложении №1 к </w:t>
      </w:r>
      <w:r>
        <w:rPr>
          <w:rFonts w:ascii="Georgia" w:hAnsi="Georgia" w:eastAsia="Times New Roman" w:cs="Times New Roman"/>
          <w:lang w:eastAsia="ru-RU"/>
        </w:rPr>
        <w:t>общеобразовательной общеразвивающей</w:t>
      </w:r>
      <w:r>
        <w:rPr>
          <w:rFonts w:ascii="Georgia" w:hAnsi="Georgia" w:eastAsia="Times New Roman" w:cs="Times New Roman"/>
          <w:color w:val="3B3B3B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программе Центра цифрового и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гуманитарного профиля «Точка Роста»   представлен договор </w:t>
      </w:r>
      <w:r>
        <w:rPr>
          <w:rFonts w:ascii="Times New Roman" w:hAnsi="Times New Roman"/>
          <w:sz w:val="24"/>
          <w:szCs w:val="24"/>
        </w:rPr>
        <w:t>о сетевом взаимодействии и сотрудничестве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, который может послужить основой для заключения соглашений с организациями-партнёрами при реализации программы дополнительного образования в сетевой форме и дополнен иными участниками сетевого взаимодействия с учётом использования необходимых ресурсов (инфраструктурных, материально-технических, кадровых и интеллектуальных)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   Договор о сетевом взаимодействии и сотрудничестве Центра цифрового и гуманитарного профиля «Точка Роста» разработан в соответствии с Гражданским кодексом Российской Федерации, Трудовым кодексом Российской Федерации и письмом Министерства образования и науки Российской Федерации от 28 августа 2015 года N АК-2563/05 "О методических рекомендациях".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Пояснительная записка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 Дополнительная общеобразовательная   общеразвивающая программа «LEGO - конструирование» разработана в соответствии с Федеральным законом от 29.12.2012 г.   № 273-ФЗ «Об образовании в Российской Федерации»,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Концепцией развития дополнительного образования детей (утверждена распоряжением Правительства РФ от 04.09.2014 № 1726-р), Порядком организации и осуществления образовательной деятельности по дополнительным общеобразовательным программам (утверждён приказом Министерства образования и науки РФ от 29.08. 2013 № 1008), имеет техническую направленность. Конструктор «LEGO» знакомит детей с миром моделирования и конструирования.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Работа с образовательными конструкторами LEGO позволяет обучающимся в форме познавательной игры узнать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многие важные идеи и развить необходимые в дальнейшей жизни навыки.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  <w:r>
        <w:rPr>
          <w:rFonts w:ascii="Times New Roman" w:hAnsi="Times New Roman" w:eastAsia="Times New Roman" w:cs="Times New Roman"/>
          <w:b/>
          <w:bCs/>
          <w:color w:val="211E1E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содержание программы включены коллективные творческие проекты, в совместной работе дети развивают свои индивидуальные творческие способности, коллективно преодолевают творческие проблемы, получают важные фундаментальные и технические знания. Они становятся более коммуникабельными, развивают навыки организации и проведения исследований, что, безусловно, способствует их успехам в освоении новых знаний.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LEGO-конструирование больше, чем другие виды деятельности, подготавливает почву для развития технических способностей обучающихся. Техническое детское творчество 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способности, поэтому данная программа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является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актуальной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Педагогическая целесообразность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программы заключается в том, что позволяет обучающимся на занятиях в игровой форме раскрыть практическую целесообразность «LEGO» - конструирования. LEGO–конструирование объединяет в себе элементы игры с экспериментированием, способствует активизации мыслительно-речевой деятельности, развивает конструкторские способности и техническое мышление, воображение и навыки общения, расширяет кругозор, а все это позволяет успешному освоению учебного материала в школе. В настоящее время в области педагогики и психологии уделяется особое внимание детскому конструированию. Конструкторы «LEGO» улучшают моторику и воображение ребенка: кирпичики позволяют создать множество конструкций, начиная от тех, что изображены на идущей в комплекте схеме, так и придуманных самостоятельно. Конструкторы «LEGO» учат планировать и выстраивать последовательность своих действий. Для ребенка, это осознание, что именно от него зависит то, насколько правильной и красивой будет то или иное сооружение, все это настраивает его на проявление особой внимательности и сосредоточенности при изучении схемы и соединения деталей.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Отличительной особенностью программы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является то, что содержание программы спланировано по принципу от простого к сложному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 чтобы помочь обучающимся постепенно, шаг за шагом освоить основные принципы конструирования, раскрыть в себе творческие возможности и само реализоваться в современном мире.  Образовательная система LEGO предлагает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такие методики и такие решения, которые помогают становиться творчески мыслящими, обучают работе в команде. Эта система предлагает детям проблемы, дает в руки инструменты, позволяющие им найти своё собственное решение. Благодаря этому обучающиеся испытывают удовольствие подлинного достижения.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Самостоятельная работа выполняется обучающимися в форме проектной деятельности, может быть индивидуальной, парной и групповой</w:t>
      </w:r>
      <w:r>
        <w:rPr>
          <w:rFonts w:ascii="Times New Roman" w:hAnsi="Times New Roman" w:eastAsia="Times New Roman" w:cs="Times New Roman"/>
          <w:color w:val="00B050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Выполнение проектов требует от учащихся широкого поиска, структурирования и анализирования дополнительной информации по теме.</w:t>
      </w:r>
    </w:p>
    <w:p>
      <w:pPr>
        <w:spacing w:after="0" w:line="294" w:lineRule="atLeast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Старший школьный возраст играет очень важную роль в формировании будущей личности. Ребёнком движет потребность быть лидером и быть признанным сверстниками, стремление быть первым, лучшим и в то же время действовать по правилам, в соответствии с нравственно-этическими нормами. В возрасте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7-10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лет ребёнок может управлять своими эмоциями с помощью слов. Возрастает потребность в уважении и признании взрослого.</w:t>
      </w:r>
    </w:p>
    <w:p>
      <w:pPr>
        <w:spacing w:after="0" w:line="294" w:lineRule="atLeast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Появляется высшая форма общения со взрослым – вне ситуативно-личностная. Ребёнок уже может задавать вопросы и интересоваться не только тем, что происходит в данную минуту, но и более общими вещами. Для него важными становятся детали жизни каждого конкретного человека, его опыт, знания. Теперь для него интересны особенности взаимодействия взрослых.</w:t>
      </w:r>
    </w:p>
    <w:p>
      <w:pPr>
        <w:spacing w:after="0" w:line="294" w:lineRule="atLeast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Общение младших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школьников очень эмоционально. При взаимодействии со взрослыми значительная часть детских высказываний имеет оценочный характер. В этот период жизни начинают формироваться новые психологические механизмы деятельности и поведения, закладывается основа произвольного поведения, что является одним из главных новообразований старшего дошкольного возраста. Ребёнок усваивает определённую систему социальных ценностей, моральных норм и правил поведения в обществе, в некоторых ситуациях он уже может сдерживать свои непосредственные желания и поступать не так, как хочется в данный момент, а так, как надо. Еще одним важным новообразованием этого периода является децентрация – способность ребёнка преодолеть эгоцентризм и принять в расчёт позицию собеседника.</w:t>
      </w:r>
    </w:p>
    <w:p>
      <w:pPr>
        <w:spacing w:after="0" w:line="294" w:lineRule="atLeast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Младший школьный возраст является периодом интенсивного развития и качественного преобразования познавательных процессов: они начинают приобретать опосредствованный характер и становятся осознанными и произвольными. Ребенок постепенно овладевает своими психическими процессами, учится управлять восприятием, вниманием, памятью. С поступления ребёнка в школу устанавливается новая социальная ситуация развития. Центром социальной ситуации развития становится учитель. В младшем школьном возрасте учебная деятельность становится ведущей. Учебная деятельность – особая форма активности ученика, направленная на изменение самого себя как субъекта учения. Доминирующей функцией в младшем школьном возрасте становится мышление. Завершается наметившийся в дошкольном возрасте переход от наглядно-образного к словесно-логическому мышлению.</w:t>
      </w:r>
    </w:p>
    <w:p>
      <w:pPr>
        <w:spacing w:after="0" w:line="294" w:lineRule="atLeast"/>
        <w:jc w:val="both"/>
        <w:rPr>
          <w:rFonts w:ascii="Arial" w:hAnsi="Arial" w:eastAsia="Times New Roman" w:cs="Arial"/>
          <w:b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Состав группы -  переменный.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Возраст обучающихся: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7-10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лет.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Срок освоения программы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 программа является краткосрочной и рассчитана на 8 часов.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Форма обучения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– очная.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образовательного процесса.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Набор детей в объединение – свободный. При реализации программы предусмотрены разные формы организации занятий: индивидуальные, групповые, фронтальные, работа в парах. Состав групп 5-10 человек.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Режим занятий.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Занятия проводятся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раза в неделю по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часу.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pStyle w:val="20"/>
        <w:spacing w:line="276" w:lineRule="auto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Цель и задачи программы: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Calibri" w:cs="Times New Roman"/>
          <w:sz w:val="24"/>
          <w:szCs w:val="24"/>
        </w:rPr>
        <w:t>Формирование у старшего дошкольного возраста и начального школьного основ «</w:t>
      </w:r>
      <w:r>
        <w:rPr>
          <w:rStyle w:val="6"/>
          <w:rFonts w:ascii="Times New Roman" w:hAnsi="Times New Roman" w:cs="Times New Roman"/>
          <w:b w:val="0"/>
          <w:sz w:val="24"/>
          <w:szCs w:val="24"/>
          <w:lang w:val="en-US"/>
        </w:rPr>
        <w:t>LEGO</w:t>
      </w:r>
      <w:r>
        <w:rPr>
          <w:rFonts w:ascii="Times New Roman" w:hAnsi="Times New Roman" w:eastAsia="Calibri" w:cs="Times New Roman"/>
          <w:sz w:val="24"/>
          <w:szCs w:val="24"/>
        </w:rPr>
        <w:t xml:space="preserve">- конструирование», через практические и теоретические навыки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области начального технического конструирования</w:t>
      </w:r>
      <w:r>
        <w:rPr>
          <w:rFonts w:ascii="Times New Roman" w:hAnsi="Times New Roman" w:eastAsia="Calibri" w:cs="Times New Roman"/>
          <w:sz w:val="24"/>
          <w:szCs w:val="24"/>
        </w:rPr>
        <w:t>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Задачи: 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Познакомить обучающихся с историей возникновения конструктора «LEGO», названиями основных деталей конструктора «LEGO»;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2.Изучить основные приемы, принципы конструирования и моделирования;</w:t>
      </w:r>
    </w:p>
    <w:p>
      <w:pPr>
        <w:shd w:val="clear" w:color="auto" w:fill="FFFFFF"/>
        <w:spacing w:after="0" w:line="240" w:lineRule="auto"/>
        <w:jc w:val="both"/>
        <w:rPr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Освоить навыки создания моделей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трех основных видов конструирования: по образцу, условиям, замыслу;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Развить у обучающихся творческие способности и интерес к занятиям с конструктором «LEGO»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Предметные: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Обучающиеся узнают историю возникновения конструктора «LEGO», освоят терминологию деталей конструктора «LEGO»;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Освоят основные приемы и принципы конструирования;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Научатся создавать модели по образцу, условиям, замыслу;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Метапредметные:</w:t>
      </w:r>
    </w:p>
    <w:p>
      <w:pPr>
        <w:pStyle w:val="1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Умение работать индивидуально, в парах, группах, команде;</w:t>
      </w:r>
    </w:p>
    <w:p>
      <w:pPr>
        <w:pStyle w:val="1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Умение самостоятельно выполнять задания, коллективные и творческие проекты;</w:t>
      </w:r>
    </w:p>
    <w:p>
      <w:pPr>
        <w:pStyle w:val="1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Умение планировать и выстраивать последовательность своих действий;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Личностные: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Проявить интерес к технике и науке, изобретательству, стремлению достижения цели;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Воспитать самостоятельность, аккуратность, внимательность в работе;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Развить конструкторские способности, техническое мышление, воображение и навыки общения;</w:t>
      </w:r>
    </w:p>
    <w:p>
      <w:pPr>
        <w:pStyle w:val="17"/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Учебно-тематическое планирование</w:t>
      </w:r>
    </w:p>
    <w:p>
      <w:pPr>
        <w:pStyle w:val="17"/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654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Мир «LEGO» (2ч)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>
            <w:pPr>
              <w:pStyle w:val="17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>История возникновения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«LEGO»</w:t>
            </w:r>
          </w:p>
        </w:tc>
        <w:tc>
          <w:tcPr>
            <w:tcW w:w="2126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>
            <w:pPr>
              <w:pStyle w:val="17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Конструктор и его детали.</w:t>
            </w:r>
          </w:p>
        </w:tc>
        <w:tc>
          <w:tcPr>
            <w:tcW w:w="2126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Начинаем строить (2ч)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>
            <w:pPr>
              <w:pStyle w:val="17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Я-строитель</w:t>
            </w:r>
          </w:p>
        </w:tc>
        <w:tc>
          <w:tcPr>
            <w:tcW w:w="2126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>
            <w:pPr>
              <w:pStyle w:val="17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Занятие - праздник «Мы любим Лего»</w:t>
            </w:r>
          </w:p>
        </w:tc>
        <w:tc>
          <w:tcPr>
            <w:tcW w:w="2126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конструктор – инженер (3ч)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>
            <w:pPr>
              <w:pStyle w:val="17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126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095" w:type="dxa"/>
          </w:tcPr>
          <w:p>
            <w:pPr>
              <w:pStyle w:val="17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Конструируем, фантазируем.</w:t>
            </w:r>
          </w:p>
          <w:p>
            <w:pPr>
              <w:pStyle w:val="17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Создание сюжетных композиций. Работа с мелкими деталями</w:t>
            </w:r>
          </w:p>
        </w:tc>
        <w:tc>
          <w:tcPr>
            <w:tcW w:w="2126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 (1ч)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</w:tcPr>
          <w:p>
            <w:pPr>
              <w:pStyle w:val="17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Создание творческого проекта.</w:t>
            </w:r>
          </w:p>
        </w:tc>
        <w:tc>
          <w:tcPr>
            <w:tcW w:w="2126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95" w:type="dxa"/>
          </w:tcPr>
          <w:p>
            <w:pPr>
              <w:pStyle w:val="17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>
      <w:pPr>
        <w:pStyle w:val="17"/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pStyle w:val="17"/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Style w:val="19"/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1.Мир «LEGO»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1.1 История возникновения «LEGO».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Форма проведения учебного занятия экскурсия.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Введение.</w:t>
      </w:r>
      <w:r>
        <w:rPr>
          <w:rFonts w:ascii="Arial" w:hAnsi="Arial" w:eastAsia="Times New Roman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Знакомство с учащимися. Техника безопасности.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Игра-квест:</w:t>
      </w:r>
      <w:r>
        <w:rPr>
          <w:rFonts w:ascii="Times New Roman" w:hAnsi="Times New Roman" w:eastAsia="Times New Roman" w:cs="Times New Roman"/>
          <w:color w:val="000000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«Строим корабль дружбы»</w:t>
      </w:r>
      <w:r>
        <w:rPr>
          <w:rFonts w:ascii="Times New Roman" w:hAnsi="Times New Roman" w:eastAsia="Times New Roman" w:cs="Times New Roman"/>
          <w:color w:val="000000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Форма контроля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 Опрос, анкетирование.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1.2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Конструктор и его детали.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Форма проведения учебного занятия урок.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Знакомство с конструктором «LEGO».   Классификация деталей, способы соединения. Основные задачи при конструировании. Знакомство с инструкциями. Организация рабочего места.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2.Начинаем строить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2.1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Я – строитель.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Форма проведения учебного занятия практикум.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Основные этапы постройки. Способы создания стен, крыш различных построек. Размещение окон и дверей. Реализация цветовой гаммы в моделях.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Конструирование здания, деревьев.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Форма контроля.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Построение композиции «Дом моей мечты». Опрос, Проверка сборки конструктора.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2.2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Занятие - праздник «Мы любим Лего»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Форма проведения учебного занятия практикум.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Закрепление навыков построения устойчивых и симметричных моделей, создание сюжетной композиции. Проект «Город будущего».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Я конструктор – инженер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3.1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Транспорт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Форма проведения учебного занятия практикум.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Виды транспорта. Обобщение знаний по теме «Транспорт»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Конструирование поэтапное основных частей машины, самолета.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Форма контроля.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Построение композиции «Транспорт моей мечты». Опрос, Проверка сборки конструктора.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3.2 Конструируем, фантазируем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. Создание сюжетных композиций. Работа с мелкими деталями «LEGO»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Форма проведения учебного занятия практикум.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Соединения элементов, их различие. Конструирование по замыслу. «Храмы», «Космодром».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Итоговое занятие.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4.1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Создание творческого проекта.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Форма проведения учебного занятия открытый урок.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Итоговая диагностика. Анализ работы по программе.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Создание творческого проекта. Анкетирование.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Форма контроля.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Защита проекта. Выставка.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Контрольно-оценочные средства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Выставка, наблюдение, анализ, оценка и взаимооценка, опрос, защита проектов. 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Для отслеживания результативности образовательного процесса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используются следующие виды контроля: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Предварительный   контроль.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 Промежуточный контроль.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 Итоговый контроль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Предварительный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контроль осуществляется в виде собеседования,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анкетирования, чтобы выявить уровень знаний и умений обучающихся.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Промежуточный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контроль осуществляется в ходе практических занятий, творческих заданий, выставок, итоговых работ.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Итоговый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контроль проводится в конце учебной нагрузки в виде конкурса, выставки, соревнований, защиты проекта.</w:t>
      </w:r>
    </w:p>
    <w:p>
      <w:pPr>
        <w:pStyle w:val="21"/>
        <w:ind w:left="0"/>
        <w:rPr>
          <w:color w:val="FF0000"/>
          <w:sz w:val="24"/>
          <w:szCs w:val="24"/>
        </w:rPr>
      </w:pPr>
    </w:p>
    <w:p>
      <w:pPr>
        <w:pStyle w:val="2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Диагностика усвоения детьми содержания программы </w:t>
      </w:r>
      <w:r>
        <w:rPr>
          <w:sz w:val="24"/>
          <w:szCs w:val="24"/>
          <w:lang w:eastAsia="ru-RU"/>
        </w:rPr>
        <w:t>«LEGO - конструирование»</w:t>
      </w:r>
    </w:p>
    <w:p>
      <w:pPr>
        <w:pStyle w:val="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bCs w:val="0"/>
          <w:spacing w:val="-2"/>
          <w:sz w:val="22"/>
          <w:szCs w:val="22"/>
        </w:rPr>
        <w:t>202</w:t>
      </w:r>
      <w:r>
        <w:rPr>
          <w:rFonts w:hint="default"/>
          <w:bCs w:val="0"/>
          <w:spacing w:val="-2"/>
          <w:sz w:val="22"/>
          <w:szCs w:val="22"/>
          <w:lang w:val="ru-RU"/>
        </w:rPr>
        <w:t>2</w:t>
      </w:r>
      <w:r>
        <w:rPr>
          <w:bCs w:val="0"/>
          <w:spacing w:val="-2"/>
          <w:sz w:val="22"/>
          <w:szCs w:val="22"/>
        </w:rPr>
        <w:t>-</w:t>
      </w:r>
      <w:r>
        <w:rPr>
          <w:bCs w:val="0"/>
          <w:sz w:val="22"/>
          <w:szCs w:val="22"/>
        </w:rPr>
        <w:t>202</w:t>
      </w:r>
      <w:r>
        <w:rPr>
          <w:rFonts w:hint="default"/>
          <w:bCs w:val="0"/>
          <w:sz w:val="22"/>
          <w:szCs w:val="22"/>
          <w:lang w:val="ru-RU"/>
        </w:rPr>
        <w:t>3</w:t>
      </w:r>
      <w:r>
        <w:rPr>
          <w:bCs w:val="0"/>
          <w:sz w:val="22"/>
          <w:szCs w:val="22"/>
        </w:rPr>
        <w:t xml:space="preserve"> учебный год</w:t>
      </w:r>
    </w:p>
    <w:p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right="1843"/>
        <w:jc w:val="center"/>
        <w:rPr>
          <w:b/>
          <w:bCs/>
          <w:color w:val="FF0000"/>
          <w:sz w:val="24"/>
          <w:szCs w:val="24"/>
        </w:rPr>
      </w:pPr>
    </w:p>
    <w:tbl>
      <w:tblPr>
        <w:tblStyle w:val="9"/>
        <w:tblW w:w="1034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574"/>
        <w:gridCol w:w="1348"/>
        <w:gridCol w:w="1282"/>
        <w:gridCol w:w="1484"/>
        <w:gridCol w:w="1303"/>
        <w:gridCol w:w="123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pStyle w:val="21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1574" w:type="dxa"/>
          </w:tcPr>
          <w:p>
            <w:pPr>
              <w:pStyle w:val="21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группа</w:t>
            </w:r>
          </w:p>
        </w:tc>
        <w:tc>
          <w:tcPr>
            <w:tcW w:w="8214" w:type="dxa"/>
            <w:gridSpan w:val="6"/>
          </w:tcPr>
          <w:p>
            <w:pPr>
              <w:pStyle w:val="21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   Критерии оценки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pStyle w:val="21"/>
              <w:spacing w:line="276" w:lineRule="auto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1574" w:type="dxa"/>
          </w:tcPr>
          <w:p>
            <w:pPr>
              <w:pStyle w:val="21"/>
              <w:spacing w:line="27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Фамилия Имя ребенка</w:t>
            </w:r>
          </w:p>
        </w:tc>
        <w:tc>
          <w:tcPr>
            <w:tcW w:w="1348" w:type="dxa"/>
          </w:tcPr>
          <w:p>
            <w:pPr>
              <w:pStyle w:val="21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Знает </w:t>
            </w:r>
            <w:r>
              <w:rPr>
                <w:b w:val="0"/>
                <w:sz w:val="24"/>
                <w:szCs w:val="24"/>
                <w:lang w:eastAsia="ru-RU"/>
              </w:rPr>
              <w:t>Историю возникновения «LEGO».</w:t>
            </w:r>
          </w:p>
        </w:tc>
        <w:tc>
          <w:tcPr>
            <w:tcW w:w="1282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Называетосновные детали конструктора «LEGO»;</w:t>
            </w:r>
          </w:p>
          <w:p>
            <w:pPr>
              <w:pStyle w:val="21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pStyle w:val="21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Знает основные приемы и принципы конструирования;</w:t>
            </w:r>
          </w:p>
        </w:tc>
        <w:tc>
          <w:tcPr>
            <w:tcW w:w="1303" w:type="dxa"/>
          </w:tcPr>
          <w:p>
            <w:pPr>
              <w:pStyle w:val="21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Умеет создавать модели по образцу, условиям, замыслу;</w:t>
            </w:r>
          </w:p>
        </w:tc>
        <w:tc>
          <w:tcPr>
            <w:tcW w:w="1238" w:type="dxa"/>
          </w:tcPr>
          <w:p>
            <w:pPr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Умеет работать над проектом в команде, эффективно распределять обязанности;</w:t>
            </w:r>
          </w:p>
          <w:p>
            <w:pPr>
              <w:pStyle w:val="21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  <w:p>
            <w:pPr>
              <w:pStyle w:val="21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21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pacing w:val="-12"/>
                <w:sz w:val="24"/>
                <w:szCs w:val="24"/>
              </w:rPr>
              <w:t>Умеет провести</w:t>
            </w:r>
          </w:p>
          <w:p>
            <w:pPr>
              <w:pStyle w:val="21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pacing w:val="-10"/>
                <w:sz w:val="24"/>
                <w:szCs w:val="24"/>
              </w:rPr>
              <w:t>анализ изделия;</w:t>
            </w:r>
          </w:p>
          <w:p>
            <w:pPr>
              <w:pStyle w:val="21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  <w:p>
            <w:pPr>
              <w:pStyle w:val="21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>
      <w:pPr>
        <w:shd w:val="clear" w:color="auto" w:fill="FFFFFF"/>
        <w:tabs>
          <w:tab w:val="left" w:pos="3648"/>
          <w:tab w:val="left" w:pos="8645"/>
        </w:tabs>
        <w:spacing w:line="504" w:lineRule="exact"/>
        <w:jc w:val="both"/>
      </w:pPr>
      <w:r>
        <w:rPr>
          <w:b/>
          <w:bCs/>
          <w:spacing w:val="-2"/>
        </w:rPr>
        <w:t xml:space="preserve">3 </w:t>
      </w:r>
      <w:r>
        <w:rPr>
          <w:rFonts w:eastAsia="Times New Roman"/>
          <w:b/>
          <w:bCs/>
          <w:spacing w:val="-2"/>
        </w:rPr>
        <w:t xml:space="preserve">балла – Усвоил        </w:t>
      </w:r>
      <w:r>
        <w:rPr>
          <w:rFonts w:eastAsia="Times New Roman"/>
          <w:b/>
          <w:bCs/>
        </w:rPr>
        <w:t>2 балла - Частично усвоил        1 балл - Не усвоил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9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68"/>
        <w:gridCol w:w="2268"/>
        <w:gridCol w:w="1731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Информационно-образовательные ресурсы</w:t>
            </w:r>
          </w:p>
        </w:tc>
        <w:tc>
          <w:tcPr>
            <w:tcW w:w="17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18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возникновения «LEGO»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Доска, ноутбук, проектор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Видео альбомы заданий к конструкторам и играм.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Презентация.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Альбомы заданий к конструкторам и играм.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Конструктор и его детали.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Доска, ноутбук, проектор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Аудио инструкция соединение деталей. </w:t>
            </w:r>
          </w:p>
        </w:tc>
        <w:tc>
          <w:tcPr>
            <w:tcW w:w="17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Альбом по сборке деталей,   интерактивные схемы.</w:t>
            </w:r>
          </w:p>
        </w:tc>
        <w:tc>
          <w:tcPr>
            <w:tcW w:w="18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 Я – строитель.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Доска, ноутбук, проектор, конструктор.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17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Презентация, карточки,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схемы, альбом с заданиями.</w:t>
            </w:r>
          </w:p>
        </w:tc>
        <w:tc>
          <w:tcPr>
            <w:tcW w:w="18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 - праздник «Мы любим Лего»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Доска, ноутбук, проектор, конструктор.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Презентация.Альбом с инструкцией, карточки.</w:t>
            </w:r>
          </w:p>
        </w:tc>
        <w:tc>
          <w:tcPr>
            <w:tcW w:w="18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Доска, ноутбук, проектор, конструктор.</w:t>
            </w:r>
          </w:p>
        </w:tc>
        <w:tc>
          <w:tcPr>
            <w:tcW w:w="2268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Видео альбомы заданий к конструкторам и играм.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Презентация.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Альбом по сборке деталей, инструкция соединений деталей.</w:t>
            </w:r>
          </w:p>
        </w:tc>
        <w:tc>
          <w:tcPr>
            <w:tcW w:w="18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Конструируем, фантазируем.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Создание сюжетных композиций. Работа с мелкими деталями «LEGO»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Доска, ноутбук, проектор, конструктор.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Презентация.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Альбом по сборке деталей, инструкция соединение деталей.</w:t>
            </w:r>
          </w:p>
        </w:tc>
        <w:tc>
          <w:tcPr>
            <w:tcW w:w="18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Создание творческого проекта.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Доска, ноутбук, проектор, конструктор.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Фильм</w:t>
            </w:r>
          </w:p>
        </w:tc>
        <w:tc>
          <w:tcPr>
            <w:tcW w:w="17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Банк творческих проектов, альбомы, журналы.</w:t>
            </w:r>
          </w:p>
        </w:tc>
        <w:tc>
          <w:tcPr>
            <w:tcW w:w="18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Нормативно-правовые документы: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Гражданский кодекс Российской Федерации (часть первая) от 30.11.1994 № 51-ФЗ (ред.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от 03.08.2018) // Собрание законодательства РФ. - 05.12.1994. - № 32. - Ст. 3301.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2.  Гражданский кодекс Российской Федерации (часть вторая) от 26.01.1996 № 14-ФЗ (ред. от 29.07.2018) // Собрание законодательства РФ. - 29.01.1996. - № 5. - Ст. 410.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3. Трудовой кодекс Российской Федерации от 30.12.2001 № 197-ФЗ (ред. от 01.04.2019) // Собрание законодательства РФ. - 07.01.2002. - № 1 (ч. 1). - Ст. 3.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 Федеральный закон от 29.12.2012 № 273-ФЗ «Об образовании в Российской Федерации».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5. Концепция развития дополнительного образования детей (утверждена распоряжением Правительства РФ от 04.09.2014 № 1726-р).</w:t>
      </w:r>
    </w:p>
    <w:p>
      <w:pPr>
        <w:shd w:val="clear" w:color="auto" w:fill="FFFFFF"/>
        <w:tabs>
          <w:tab w:val="left" w:pos="870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6. Приказ Министерства образования и науки РФ от 29.08. 2013 № 1008.</w:t>
      </w:r>
    </w:p>
    <w:p>
      <w:pPr>
        <w:shd w:val="clear" w:color="auto" w:fill="FFFFFF"/>
        <w:tabs>
          <w:tab w:val="left" w:pos="870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7. Приказ Министерства образования и науки РФ (Минобрнауки России) от 09.11.2018 № 196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>
      <w:pPr>
        <w:shd w:val="clear" w:color="auto" w:fill="FFFFFF"/>
        <w:tabs>
          <w:tab w:val="left" w:pos="870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8. Приказ Министерства науки и высшего образования РФ и Министерства просвещения РФ от 05.08.2020 № 882/391 «Об организации и осуществлении образовательной деятельности при сетевой форме реализации образовательных программ».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9. Постановление Главного государственного санитарного врача РФ от 04.09.2014 № 41 «Об утверждение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10. Письмо Министерства образования и науки Российской Федерации от 28 августа 2015 года N АК-2563/05 "О методических рекомендациях".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Для педагога: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Волкова, С.И. «Математика и конструирование» 1 класс. – Москва : Просвещение, 2021. – 96 с.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 Катулина, Е.Р. Внеурочная деятельность Легоконструирования и Робототехника.                        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Ялуторовск : ДМК-Пресс,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2018. - 254 с.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 Лиштван, З.В. Конструирование. – Москва : Владос, 2017. - 113 с.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 Лусс, Т.В. «Формирование навыков конструктивно-игровой деятельности у детей с помощью ЛЕГО.  – Москва : Владос, 2020. - 104 с.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5. Фешина, Е.В. Лего-коструирование в детском саду. – Москва : Бином, 2017. - 139 с.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Для обучающихся: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Ершов, С.И. Альбомы заданий к конструкторам и играм. – Москва : Просвещение, 2020.  - 103 с.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 Комарова, Л.Г. Журнал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«Лего-самоделки».  – Москва : Линка-Пресс, 2017. - 154 с.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 Комарова, Л.Г. Журнал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B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«Строим из Лего». – Москва : Линка-Пресс, 2017. - 88 с.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 Харпин, К.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Собери 11 механизмов.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 Бином, </w:t>
      </w:r>
      <w:r>
        <w:rPr>
          <w:rFonts w:ascii="Times New Roman" w:hAnsi="Times New Roman" w:cs="Times New Roman"/>
          <w:color w:val="333333"/>
          <w:sz w:val="24"/>
          <w:szCs w:val="24"/>
        </w:rPr>
        <w:t>2019. 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56 с.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Список интернет-источников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Исагова, И.В. Большая книга идей LEGO Technic.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 Бином», </w:t>
      </w:r>
      <w:r>
        <w:rPr>
          <w:rFonts w:ascii="Times New Roman" w:hAnsi="Times New Roman" w:cs="Times New Roman"/>
          <w:color w:val="333333"/>
          <w:sz w:val="24"/>
          <w:szCs w:val="24"/>
        </w:rPr>
        <w:t>2017. - 328 с.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fldChar w:fldCharType="begin"/>
      </w:r>
      <w:r>
        <w:instrText xml:space="preserve"> HYPERLINK "https://eksmo.ru/book/bolshaya-kniga-idey-lego-technic-mashiny-i-mekhanizmy-ITD874629/"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https://eksmo.ru/book/bolshaya-kniga-idey-lego-technic-mashiny-i-mekhanizmy-ITD874629/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2. </w:t>
      </w:r>
      <w:r>
        <w:rPr>
          <w:b w:val="0"/>
          <w:sz w:val="24"/>
          <w:szCs w:val="24"/>
        </w:rPr>
        <w:t xml:space="preserve">Корягин, А.В. </w:t>
      </w:r>
      <w:r>
        <w:rPr>
          <w:b w:val="0"/>
          <w:color w:val="000000"/>
          <w:sz w:val="24"/>
          <w:szCs w:val="24"/>
        </w:rPr>
        <w:t>"Образовательная робототехника LegoWeDo. Сборник методических рекомендаций и практикумов". – Ялуторовск : ДМК-Пресс, 2016. - 213 с.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"https://www.labirint.ru/books/509192/"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1868A0"/>
          <w:sz w:val="24"/>
          <w:szCs w:val="24"/>
        </w:rPr>
        <w:t>https://www.labirint.ru/books/509192/</w:t>
      </w:r>
      <w:r>
        <w:rPr>
          <w:rStyle w:val="5"/>
          <w:rFonts w:ascii="Times New Roman" w:hAnsi="Times New Roman" w:cs="Times New Roman"/>
          <w:color w:val="1868A0"/>
          <w:sz w:val="24"/>
          <w:szCs w:val="24"/>
        </w:rPr>
        <w:fldChar w:fldCharType="end"/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Устинова, Л.В. Рабочая программа по курсу «Лего-конструирование». Муниципальное образовательное учреждение «Гимназия № 30» г. Курган, 2017. - 54 с.</w:t>
      </w:r>
    </w:p>
    <w:p>
      <w:pPr>
        <w:shd w:val="clear" w:color="auto" w:fill="FFFFFF"/>
        <w:spacing w:after="0" w:line="240" w:lineRule="auto"/>
        <w:jc w:val="both"/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"https://infourok.ru/rabochaya-programma-po-legokonstruirovaniyu-kl-554875.html"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https://infourok.ru/rabochaya-programma-po-legokonstruirovaniyu-kl-554875.html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</w:p>
    <w:p>
      <w:pPr>
        <w:shd w:val="clear" w:color="auto" w:fill="FFFFFF"/>
        <w:spacing w:after="0" w:line="240" w:lineRule="auto"/>
        <w:jc w:val="both"/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№1 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1</w:t>
      </w: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сетевом взаимодействии и сотрудничестве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с. Никольск                                                                                             «19» августа 2021 г.</w:t>
      </w:r>
    </w:p>
    <w:p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«</w:t>
      </w:r>
      <w:r>
        <w:rPr>
          <w:rFonts w:hint="default" w:ascii="Times New Roman" w:hAnsi="Times New Roman"/>
          <w:sz w:val="24"/>
          <w:szCs w:val="24"/>
          <w:lang w:val="ru-RU"/>
        </w:rPr>
        <w:t>________________</w:t>
      </w:r>
      <w:r>
        <w:rPr>
          <w:rFonts w:ascii="Times New Roman" w:hAnsi="Times New Roman"/>
          <w:sz w:val="24"/>
          <w:szCs w:val="24"/>
        </w:rPr>
        <w:t>», Усть-Ишимского района, Омской области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лице </w:t>
      </w:r>
      <w:r>
        <w:rPr>
          <w:rFonts w:ascii="Times New Roman" w:hAnsi="Times New Roman"/>
          <w:sz w:val="24"/>
          <w:szCs w:val="24"/>
          <w:lang w:val="ru-RU"/>
        </w:rPr>
        <w:t>директора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действующего на основании Устава, осуществляющая образовательную деятельность на основании лицензии от </w:t>
      </w:r>
      <w:r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» 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 xml:space="preserve">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г. Серия 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 № </w:t>
      </w:r>
      <w:r>
        <w:rPr>
          <w:rFonts w:ascii="Times New Roman" w:hAnsi="Times New Roman"/>
          <w:sz w:val="24"/>
          <w:szCs w:val="24"/>
        </w:rPr>
        <w:t>, выданной</w:t>
      </w:r>
      <w:r>
        <w:rPr>
          <w:rFonts w:ascii="Times New Roman" w:hAnsi="Times New Roman"/>
          <w:sz w:val="24"/>
          <w:szCs w:val="24"/>
          <w:u w:val="single"/>
        </w:rPr>
        <w:t xml:space="preserve"> Министерством образования Омской области</w:t>
      </w:r>
      <w:r>
        <w:rPr>
          <w:rFonts w:ascii="Times New Roman" w:hAnsi="Times New Roman"/>
          <w:sz w:val="24"/>
          <w:szCs w:val="24"/>
        </w:rPr>
        <w:t>, именуемая в дальнейшем «Организация №2»,  организация-партнер Муниципальное бюджетное общеобразовательное учреждение «Никольская основная общеобразовательная школа» Усть-Ишимского района Омской области Центр образования цифрового и гуманитарного профилей «Точка роста» в лице директора Графкиной Светланы Николаевны, действующий на основании Устава, осуществляющий образовательную деятельность на основании лицензии от «</w:t>
      </w:r>
      <w:r>
        <w:rPr>
          <w:rFonts w:ascii="Times New Roman" w:hAnsi="Times New Roman"/>
          <w:sz w:val="24"/>
          <w:szCs w:val="24"/>
          <w:u w:val="single"/>
        </w:rPr>
        <w:t>06» апреля 2015</w:t>
      </w:r>
      <w:r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  <w:u w:val="single"/>
        </w:rPr>
        <w:t>серия 55Л01 №0000787</w:t>
      </w:r>
      <w:r>
        <w:rPr>
          <w:rFonts w:ascii="Times New Roman" w:hAnsi="Times New Roman"/>
          <w:sz w:val="24"/>
          <w:szCs w:val="24"/>
        </w:rPr>
        <w:t xml:space="preserve">, выданной </w:t>
      </w:r>
      <w:r>
        <w:rPr>
          <w:rFonts w:ascii="Times New Roman" w:hAnsi="Times New Roman"/>
          <w:sz w:val="24"/>
          <w:szCs w:val="24"/>
          <w:u w:val="single"/>
        </w:rPr>
        <w:t>Министерством образования Омской области</w:t>
      </w:r>
      <w:r>
        <w:rPr>
          <w:rFonts w:ascii="Times New Roman" w:hAnsi="Times New Roman"/>
          <w:sz w:val="24"/>
          <w:szCs w:val="24"/>
        </w:rPr>
        <w:t>,  именуемая в дальнейшем «Организация №1»,  а вместе именуемые «Стороны» заключили настоящий Договор о нижеследующем:</w:t>
      </w:r>
    </w:p>
    <w:p>
      <w:pPr>
        <w:pStyle w:val="17"/>
        <w:numPr>
          <w:ilvl w:val="0"/>
          <w:numId w:val="4"/>
        </w:numPr>
        <w:spacing w:after="0" w:line="276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>
      <w:pPr>
        <w:spacing w:after="100" w:afterAutospacing="1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Стороны заключают настоящий договор о сетевой форме реализации дополнительной общеобразовательной программ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«LEGO - конструирование»</w:t>
      </w:r>
    </w:p>
    <w:p>
      <w:pPr>
        <w:pStyle w:val="17"/>
        <w:numPr>
          <w:ilvl w:val="1"/>
          <w:numId w:val="4"/>
        </w:numPr>
        <w:spacing w:after="0" w:line="276" w:lineRule="auto"/>
        <w:ind w:left="426"/>
        <w:jc w:val="both"/>
        <w:rPr>
          <w:rStyle w:val="24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технической направленности;</w:t>
      </w:r>
    </w:p>
    <w:p>
      <w:pPr>
        <w:pStyle w:val="17"/>
        <w:numPr>
          <w:ilvl w:val="1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общеобразовательная программа реализуются Сторонами в сетевой форме в соответствии с Федеральным законом от 29 декабря 2012 года №273-ФЗ «Об образовании в Российской Федерации» и иными нормативными правовыми актами.</w:t>
      </w:r>
    </w:p>
    <w:p>
      <w:pPr>
        <w:pStyle w:val="17"/>
        <w:numPr>
          <w:ilvl w:val="1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Зачисление на обучение по дополнительной общеобразовательной программе, реализуемой в сетевой форме, производится Сторонами в соответствии с законодательством и утвержденным порядком приема обучаемых в Организацию №1.</w:t>
      </w:r>
    </w:p>
    <w:p>
      <w:pPr>
        <w:pStyle w:val="17"/>
        <w:numPr>
          <w:ilvl w:val="1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согласуют между собой учебные планы, выделяя дисциплины (модули), практики, научно-исследовательскую работу и другие виды образовательной деятельности обучающихся для реализации их в сетевой форме.</w:t>
      </w:r>
    </w:p>
    <w:p>
      <w:pPr>
        <w:pStyle w:val="17"/>
        <w:numPr>
          <w:ilvl w:val="1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вправе в ходе реализации настоящего договора дополнить предметы, цель и задачи договора путем подписания дополнительного соглашения к настоящему договору.</w:t>
      </w:r>
    </w:p>
    <w:p>
      <w:pPr>
        <w:pStyle w:val="17"/>
        <w:numPr>
          <w:ilvl w:val="1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данного договора направлена на: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сетевого взаимодействия образовательных организаций и повышения качества и доступности образования за счет интеграции и использование ресурсов организации-партнера;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разработку курсов и программ с возможностью использования материально-технических ресурсов организации-партнера, в том числе современного, высокотехнологичного оборудования;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апробацию и внедрение инновационных образовательных программ;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уровня технологических компетенций и развитие профессионального мастерства педагогов.</w:t>
      </w:r>
    </w:p>
    <w:p>
      <w:pPr>
        <w:pStyle w:val="17"/>
        <w:numPr>
          <w:ilvl w:val="0"/>
          <w:numId w:val="4"/>
        </w:numPr>
        <w:spacing w:after="0" w:line="276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>
      <w:pPr>
        <w:pStyle w:val="17"/>
        <w:numPr>
          <w:ilvl w:val="1"/>
          <w:numId w:val="4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Предметом договора является совместная образовательная деятельность сторон по реализации программ дополнительного образования Центра образования цифрового и гуманитарного профилей «Точка роста» с использованием материально-технической базы «Организации №1» по направлениям «Технология», «Информатика», «Основы безопасности жизнедеятельности». </w:t>
      </w:r>
    </w:p>
    <w:p>
      <w:pPr>
        <w:pStyle w:val="23"/>
        <w:shd w:val="clear" w:color="auto" w:fill="auto"/>
        <w:spacing w:before="0"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Сетевая форма реализации программ дополнительного образования позволяет:</w:t>
      </w:r>
    </w:p>
    <w:p>
      <w:pPr>
        <w:pStyle w:val="23"/>
        <w:shd w:val="clear" w:color="auto" w:fill="auto"/>
        <w:spacing w:before="0"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создавать условия для обеспечения высокого качества обучения в соответствии с индивидуальными особенностями и образовательными потребностями учащихся;</w:t>
      </w:r>
    </w:p>
    <w:p>
      <w:pPr>
        <w:pStyle w:val="23"/>
        <w:shd w:val="clear" w:color="auto" w:fill="auto"/>
        <w:spacing w:before="0"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содействовать реализации дополнительного образования детей, предоставляя широкий спектр возможностей профориентационной направленности;</w:t>
      </w:r>
    </w:p>
    <w:p>
      <w:pPr>
        <w:pStyle w:val="23"/>
        <w:shd w:val="clear" w:color="auto" w:fill="auto"/>
        <w:spacing w:before="0"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 обучающихся умения и навыки деятельности, важной для последующего образования и жизни;</w:t>
      </w:r>
    </w:p>
    <w:p>
      <w:pPr>
        <w:pStyle w:val="23"/>
        <w:shd w:val="clear" w:color="auto" w:fill="auto"/>
        <w:spacing w:before="0"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формировать осознанное профессиональное самоопределение.</w:t>
      </w:r>
    </w:p>
    <w:p>
      <w:pPr>
        <w:pStyle w:val="17"/>
        <w:numPr>
          <w:ilvl w:val="1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общеобразовательная программа выбирается из перечня образовательных программ, предлагаемых Организацией №1 или, разрабатывается и утверждается совместно Сторонами.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17"/>
        <w:numPr>
          <w:ilvl w:val="0"/>
          <w:numId w:val="4"/>
        </w:numPr>
        <w:spacing w:after="0" w:line="276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Правовой статус обучающихся</w:t>
      </w:r>
    </w:p>
    <w:p>
      <w:pPr>
        <w:pStyle w:val="23"/>
        <w:shd w:val="clear" w:color="auto" w:fill="auto"/>
        <w:spacing w:before="0" w:after="0"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Организация образовательного процесса с использованием материально-технической базы Организации №1 посредством сетевой формы регламентируется:</w:t>
      </w:r>
    </w:p>
    <w:p>
      <w:pPr>
        <w:pStyle w:val="23"/>
        <w:shd w:val="clear" w:color="auto" w:fill="auto"/>
        <w:spacing w:before="0" w:after="0"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программой дополнительного образования для учащихся разработанной Организацией №2;</w:t>
      </w:r>
    </w:p>
    <w:p>
      <w:pPr>
        <w:pStyle w:val="23"/>
        <w:shd w:val="clear" w:color="auto" w:fill="auto"/>
        <w:spacing w:before="0" w:after="0"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сетевым расписанием занятий.</w:t>
      </w:r>
    </w:p>
    <w:p>
      <w:pPr>
        <w:pStyle w:val="23"/>
        <w:shd w:val="clear" w:color="auto" w:fill="auto"/>
        <w:spacing w:before="0" w:after="0"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настоящим договором.</w:t>
      </w:r>
    </w:p>
    <w:p>
      <w:pPr>
        <w:pStyle w:val="23"/>
        <w:shd w:val="clear" w:color="auto" w:fill="auto"/>
        <w:spacing w:before="0" w:after="0"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8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Стороны обеспечивают соответствие совместной деятельности законодательным требованиям. Каждая Сторона гарантирует наличие правовых возможностей для выполнения взятых на себя обязательств, предоставление кадрового обеспечения, наличие необходимых разрешительных документов и иных обстоятельств, обеспечивающих законность деятельности Стороны.</w:t>
      </w:r>
    </w:p>
    <w:p>
      <w:pPr>
        <w:pStyle w:val="17"/>
        <w:numPr>
          <w:ilvl w:val="0"/>
          <w:numId w:val="4"/>
        </w:numPr>
        <w:spacing w:after="0" w:line="276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>
      <w:pPr>
        <w:pStyle w:val="17"/>
        <w:numPr>
          <w:ilvl w:val="1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№2 обязуется: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создавать условия для совместной разработки или согласования с Организацией №1 образовательной программы;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разработать правила и порядок обеспечения академической мобильности (сопровождение) обучающихся до места проведения занятий в Организации №1, а также назначить ответственных лиц, обеспечивающих такое сопровождение обучающихся;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4.1.3. оплачивать использование ресурсов для реализации образовательных программ в сетевой форме в соответствии с калькуляцией экономистов МКУ «ЦФЭиХОУвСО».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4.1.4. использовать помещение, оборудование, иное имущество Организации №1 по договору, обеспечивать его сохранность с учетом естественного износа, а также гарантировать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пользование;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4.1.5. информировать Организацию №1 об изменении состава обучающихся в течение срока действия договора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4.1.6.  разработать при необходимости совместно с Организацией №1 порядок текущего контроля успеваемости, промежуточной и итоговой аттестации обучающихся по совместно разработанным (согласованным) образовательным программам в рамках сетевого взаимодействия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Организация №1 обязуется: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организовать для Организации №2 учебный процесс в учебных помещениях, залах, укомплектованных высокотехнологичным оборудованием, расположенных по адресу с. Никольск, переулок Школьный 1А для реализации дополнительной общеобразовательной программы по расписанию в соответствии с настоящим договором.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4.2.2. обеспечивать должный уровень организации учебного процесса в рамках дополнительных общеобразовательных программ, в том числе методическую поддержку педагогическим работникам Организации №2 в случае самостоятельной реализации программ с использованием ресурсов Организации № 1. 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осуществлять иные действия, не противоречащие целям заключения настоящего договора.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Стороны совместно: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 разрабатывают дополнительную общеобразовательную программу;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4.3.2. утверждают расписание занятий;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 реализуют часть образовательной программы, указываемой в договоре при необходимости;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4.3.4. обеспечивают доступ обучающихся к основным сведениям об организациях: уставам, лицензиям на осуществление образовательной деятельности, свидетельствам о государственной регистрации, другим документам, регламентирующим организацию и осуществление образовательной деятельности, права и обязанности, обучающихся при реализации образовательной программы;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4.3.5. создают обучающимся необходимые условия для освоения дополнительной общеобразовательной программы;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4.3.6. проявляют уважение к личности обучающихся, не допускают физического и психического насилия.</w:t>
      </w:r>
    </w:p>
    <w:p>
      <w:pPr>
        <w:pStyle w:val="17"/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Финансовое обеспечение реализации дополнительной общеобразовательной программы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заключение настоящего договора не влечет возникновение финансовых обязательств сторон; 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обязательства имущественного характера, связанные с реализацией настоящего договора, принимаются и реализуются сторонами в порядке, установленном законодательством Российской Федерации.</w:t>
      </w:r>
    </w:p>
    <w:p>
      <w:pPr>
        <w:pStyle w:val="17"/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Условия и порядок осуществления образовательной деятельности при реализации дополнительной общеобразовательной программы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Организацией №2 при реализации дополнительной общеобразовательной программы используются ресурсы Организации№1, указанные в п. 4.2.1. настоящего договора для обеспечения качества оказываемой образовательной услуги.</w:t>
      </w:r>
    </w:p>
    <w:p>
      <w:pPr>
        <w:pStyle w:val="17"/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17"/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Договор вступает в силу с момента его подписания</w:t>
      </w:r>
    </w:p>
    <w:p>
      <w:pPr>
        <w:pStyle w:val="17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Реализация образовательной программы по настоящему договору начинается с даты в расписании занятий с «01» октября 2021г.</w:t>
      </w:r>
    </w:p>
    <w:p>
      <w:pPr>
        <w:pStyle w:val="17"/>
        <w:spacing w:after="0"/>
        <w:ind w:left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Завершение действия договора наступает после завершения реализации дополнительной общеобразовательной программы «31» декабря 2021 г., исполнения сторонами обязательств по настоящему договору и подписания Сторонами актов о выполнении настоящего договора.</w:t>
      </w:r>
    </w:p>
    <w:p>
      <w:pPr>
        <w:pStyle w:val="17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>
      <w:pPr>
        <w:pStyle w:val="17"/>
        <w:spacing w:after="0"/>
        <w:ind w:left="440" w:leftChars="200" w:firstLine="60" w:firstLineChars="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В случае неисполнения или ненадлежащего исполнения сторонами обязательств стороны несут ответственность в соответствии с законодательством Российской Федерации.</w:t>
      </w:r>
    </w:p>
    <w:p>
      <w:pPr>
        <w:pStyle w:val="17"/>
        <w:spacing w:after="0"/>
        <w:ind w:left="440" w:leftChars="200" w:firstLine="60" w:firstLineChars="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Стороны освобождаются от ответственности за частичное или неполное 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явлений.</w:t>
      </w:r>
    </w:p>
    <w:p>
      <w:pPr>
        <w:spacing w:after="0"/>
        <w:ind w:left="440" w:leftChars="200" w:firstLine="55" w:firstLineChars="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>
      <w:pPr>
        <w:spacing w:after="0"/>
        <w:ind w:left="440" w:leftChars="200" w:firstLine="55" w:firstLineChars="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О наступлении и прекращении вышеуказанных обстоятельств сторона, для которой создалась невозможность  исполнения обязательств 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>
      <w:pPr>
        <w:spacing w:after="0"/>
        <w:ind w:left="440" w:leftChars="200" w:firstLine="55" w:firstLineChars="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 В случае наступления форс-мажорных обстоятельств, срок исполнения обязательств по договору отодвигается соразмерно времени, в течение которого будут  действовать такие обстоятельства и их последствия.</w:t>
      </w:r>
    </w:p>
    <w:p>
      <w:pPr>
        <w:spacing w:after="0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Порядок изменения и прекращения договора</w:t>
      </w:r>
    </w:p>
    <w:p>
      <w:pPr>
        <w:spacing w:after="0"/>
        <w:ind w:left="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 Условия, на которых был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>
      <w:pPr>
        <w:spacing w:after="0"/>
        <w:ind w:left="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9.2. В случае изменения адресов или платежных реквизитов стороны обязуются уведомить об этом друг друга в течении 5-ти дней.</w:t>
      </w:r>
    </w:p>
    <w:p>
      <w:pPr>
        <w:spacing w:after="0"/>
        <w:ind w:left="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9.3. Настоящий договор может быть прекращен по соглашению сторон или в судебном порядке по основанию, предусмотренным законодательством Российской Федерации.</w:t>
      </w:r>
    </w:p>
    <w:p>
      <w:pPr>
        <w:spacing w:after="0"/>
        <w:ind w:left="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9.4. Настоящий договор составлен в двух экземплярах, имеющих одинаковую юридическую силу, по одному экземпляру для каждой из сторон.</w:t>
      </w:r>
    </w:p>
    <w:p>
      <w:pPr>
        <w:spacing w:after="0"/>
        <w:ind w:left="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Реквизиты и подписи сторон</w:t>
      </w:r>
    </w:p>
    <w:p>
      <w:pPr>
        <w:spacing w:after="0"/>
        <w:ind w:left="709"/>
        <w:jc w:val="both"/>
        <w:rPr>
          <w:rFonts w:ascii="Times New Roman" w:hAnsi="Times New Roman"/>
        </w:rPr>
      </w:pPr>
    </w:p>
    <w:tbl>
      <w:tblPr>
        <w:tblStyle w:val="4"/>
        <w:tblW w:w="95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6"/>
        <w:gridCol w:w="4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4636" w:type="dxa"/>
          </w:tcPr>
          <w:p>
            <w:pPr>
              <w:spacing w:after="0"/>
              <w:ind w:left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№1</w:t>
            </w:r>
          </w:p>
          <w:p>
            <w:pPr>
              <w:spacing w:after="0"/>
              <w:ind w:left="709"/>
              <w:jc w:val="both"/>
              <w:rPr>
                <w:rFonts w:ascii="Times New Roman" w:hAnsi="Times New Roman"/>
              </w:rPr>
            </w:pPr>
          </w:p>
          <w:p>
            <w:pPr>
              <w:spacing w:after="0"/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"Никольская ООШ"</w:t>
            </w:r>
          </w:p>
          <w:p>
            <w:pPr>
              <w:spacing w:after="0"/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646590, Омская область, Усть-Ишимский район, с.Никольск, переулок Школьный 1А</w:t>
            </w:r>
          </w:p>
          <w:p>
            <w:pPr>
              <w:spacing w:after="0"/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+7(38150)23523</w:t>
            </w:r>
          </w:p>
          <w:p>
            <w:pPr>
              <w:spacing w:after="0"/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Email: nikolsk-90@mail.ru </w:t>
            </w:r>
          </w:p>
          <w:p>
            <w:pPr>
              <w:spacing w:after="0"/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Директор: ________/Графкина С.Н.</w:t>
            </w:r>
          </w:p>
        </w:tc>
        <w:tc>
          <w:tcPr>
            <w:tcW w:w="4930" w:type="dxa"/>
          </w:tcPr>
          <w:p>
            <w:pPr>
              <w:pBdr>
                <w:bottom w:val="single" w:color="auto" w:sz="12" w:space="0"/>
              </w:pBdr>
              <w:spacing w:after="0"/>
              <w:ind w:left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№2</w:t>
            </w:r>
          </w:p>
          <w:p>
            <w:pPr>
              <w:pBdr>
                <w:bottom w:val="single" w:color="auto" w:sz="12" w:space="0"/>
              </w:pBdr>
              <w:spacing w:after="0"/>
              <w:ind w:left="709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spacing w:after="0"/>
              <w:ind w:left="709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Адрес:</w:t>
            </w:r>
            <w:r>
              <w:rPr>
                <w:rFonts w:hint="default" w:ascii="Times New Roman" w:hAnsi="Times New Roman"/>
                <w:lang w:val="ru-RU"/>
              </w:rPr>
              <w:t xml:space="preserve">____________ _________________, </w:t>
            </w:r>
            <w:r>
              <w:rPr>
                <w:rFonts w:ascii="Times New Roman" w:hAnsi="Times New Roman"/>
              </w:rPr>
              <w:t xml:space="preserve">Омская область, Усть-Ишимский район, </w:t>
            </w:r>
            <w:r>
              <w:rPr>
                <w:rFonts w:hint="default" w:ascii="Times New Roman" w:hAnsi="Times New Roman"/>
                <w:lang w:val="ru-RU"/>
              </w:rPr>
              <w:t>____________________________________</w:t>
            </w: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  <w:lang w:val="en-US"/>
              </w:rPr>
              <w:t>. +7(38150)</w:t>
            </w:r>
            <w:r>
              <w:rPr>
                <w:rFonts w:hint="default" w:ascii="Times New Roman" w:hAnsi="Times New Roman"/>
                <w:lang w:val="ru-RU"/>
              </w:rPr>
              <w:t>__________</w:t>
            </w:r>
          </w:p>
          <w:p>
            <w:pPr>
              <w:spacing w:after="0"/>
              <w:ind w:left="709"/>
              <w:rPr>
                <w:rFonts w:ascii="Times New Roman" w:hAnsi="Times New Roman"/>
                <w:sz w:val="20"/>
                <w:lang w:val="en-CA"/>
              </w:rPr>
            </w:pPr>
            <w:r>
              <w:rPr>
                <w:rFonts w:ascii="Times New Roman" w:hAnsi="Times New Roman"/>
                <w:lang w:val="en-US"/>
              </w:rPr>
              <w:t xml:space="preserve">Email: </w:t>
            </w:r>
          </w:p>
          <w:p>
            <w:pPr>
              <w:spacing w:after="0"/>
              <w:ind w:left="709"/>
              <w:rPr>
                <w:rFonts w:ascii="Times New Roman" w:hAnsi="Times New Roman"/>
              </w:rPr>
            </w:pPr>
          </w:p>
          <w:p>
            <w:pPr>
              <w:spacing w:after="0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Директор:________/</w:t>
            </w:r>
          </w:p>
        </w:tc>
      </w:tr>
    </w:tbl>
    <w:p>
      <w:pPr>
        <w:pStyle w:val="17"/>
        <w:spacing w:after="0"/>
        <w:ind w:left="-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sectPr>
      <w:pgSz w:w="11906" w:h="16838"/>
      <w:pgMar w:top="851" w:right="1986" w:bottom="1134" w:left="156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">
    <w:altName w:val="MS Gothic"/>
    <w:panose1 w:val="00000000000000000000"/>
    <w:charset w:val="80"/>
    <w:family w:val="auto"/>
    <w:pitch w:val="default"/>
    <w:sig w:usb0="00000000" w:usb1="00000000" w:usb2="00000010" w:usb3="00000000" w:csb0="00020004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8483A"/>
    <w:multiLevelType w:val="multilevel"/>
    <w:tmpl w:val="0A78483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66F3CC0"/>
    <w:multiLevelType w:val="multilevel"/>
    <w:tmpl w:val="266F3C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AA00131"/>
    <w:multiLevelType w:val="multilevel"/>
    <w:tmpl w:val="2AA001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C0965B3"/>
    <w:multiLevelType w:val="multilevel"/>
    <w:tmpl w:val="3C0965B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C126F"/>
    <w:rsid w:val="00004D76"/>
    <w:rsid w:val="0000722D"/>
    <w:rsid w:val="00016541"/>
    <w:rsid w:val="000475CE"/>
    <w:rsid w:val="000649B8"/>
    <w:rsid w:val="00074E52"/>
    <w:rsid w:val="000922CA"/>
    <w:rsid w:val="00094CF1"/>
    <w:rsid w:val="000B0E4B"/>
    <w:rsid w:val="000C4091"/>
    <w:rsid w:val="000D1608"/>
    <w:rsid w:val="000E6B3D"/>
    <w:rsid w:val="000E78F4"/>
    <w:rsid w:val="000F493F"/>
    <w:rsid w:val="000F5304"/>
    <w:rsid w:val="00117E78"/>
    <w:rsid w:val="00124E62"/>
    <w:rsid w:val="00127959"/>
    <w:rsid w:val="001332C9"/>
    <w:rsid w:val="00140B18"/>
    <w:rsid w:val="001433D7"/>
    <w:rsid w:val="0016128D"/>
    <w:rsid w:val="00167F76"/>
    <w:rsid w:val="00190909"/>
    <w:rsid w:val="001929EF"/>
    <w:rsid w:val="00194F3A"/>
    <w:rsid w:val="00196A0C"/>
    <w:rsid w:val="00197B50"/>
    <w:rsid w:val="001A1FAE"/>
    <w:rsid w:val="001B53C1"/>
    <w:rsid w:val="001C7333"/>
    <w:rsid w:val="001E5D8A"/>
    <w:rsid w:val="001F1B60"/>
    <w:rsid w:val="001F7F1B"/>
    <w:rsid w:val="002226E8"/>
    <w:rsid w:val="00257504"/>
    <w:rsid w:val="00290C57"/>
    <w:rsid w:val="002B1143"/>
    <w:rsid w:val="002C4B60"/>
    <w:rsid w:val="002D05C8"/>
    <w:rsid w:val="002D24ED"/>
    <w:rsid w:val="002D2CB3"/>
    <w:rsid w:val="002D451B"/>
    <w:rsid w:val="002D4DB5"/>
    <w:rsid w:val="002E2AC5"/>
    <w:rsid w:val="003125BF"/>
    <w:rsid w:val="0033288F"/>
    <w:rsid w:val="00350918"/>
    <w:rsid w:val="00350A40"/>
    <w:rsid w:val="00350D77"/>
    <w:rsid w:val="00381EFD"/>
    <w:rsid w:val="003828F4"/>
    <w:rsid w:val="003B1672"/>
    <w:rsid w:val="003B7793"/>
    <w:rsid w:val="003D12CB"/>
    <w:rsid w:val="003D2FC5"/>
    <w:rsid w:val="003D332B"/>
    <w:rsid w:val="003F3119"/>
    <w:rsid w:val="004044CC"/>
    <w:rsid w:val="00415233"/>
    <w:rsid w:val="00423CD0"/>
    <w:rsid w:val="00436452"/>
    <w:rsid w:val="00441D33"/>
    <w:rsid w:val="00460825"/>
    <w:rsid w:val="004742E6"/>
    <w:rsid w:val="00476163"/>
    <w:rsid w:val="00497233"/>
    <w:rsid w:val="004A1AA4"/>
    <w:rsid w:val="004C3BD0"/>
    <w:rsid w:val="004F1AEC"/>
    <w:rsid w:val="0053437A"/>
    <w:rsid w:val="00543864"/>
    <w:rsid w:val="0055183B"/>
    <w:rsid w:val="0056236E"/>
    <w:rsid w:val="005730C4"/>
    <w:rsid w:val="00593513"/>
    <w:rsid w:val="00594A67"/>
    <w:rsid w:val="005A7FBF"/>
    <w:rsid w:val="005B36C4"/>
    <w:rsid w:val="005B6CDB"/>
    <w:rsid w:val="005B73DD"/>
    <w:rsid w:val="005B7EAB"/>
    <w:rsid w:val="005C09EA"/>
    <w:rsid w:val="005C24E7"/>
    <w:rsid w:val="005C5505"/>
    <w:rsid w:val="005C7CC8"/>
    <w:rsid w:val="005D3C84"/>
    <w:rsid w:val="005D5D0F"/>
    <w:rsid w:val="005D6C5C"/>
    <w:rsid w:val="005E1F30"/>
    <w:rsid w:val="005F1AEE"/>
    <w:rsid w:val="006068E9"/>
    <w:rsid w:val="006376A7"/>
    <w:rsid w:val="00641025"/>
    <w:rsid w:val="0064670E"/>
    <w:rsid w:val="0065625E"/>
    <w:rsid w:val="00661B78"/>
    <w:rsid w:val="00662B60"/>
    <w:rsid w:val="00675513"/>
    <w:rsid w:val="0067799B"/>
    <w:rsid w:val="006A5448"/>
    <w:rsid w:val="006E6EC6"/>
    <w:rsid w:val="00706B4A"/>
    <w:rsid w:val="0071045F"/>
    <w:rsid w:val="00725A4F"/>
    <w:rsid w:val="00735656"/>
    <w:rsid w:val="0075339B"/>
    <w:rsid w:val="00760E0B"/>
    <w:rsid w:val="007676DC"/>
    <w:rsid w:val="00783E68"/>
    <w:rsid w:val="007973DE"/>
    <w:rsid w:val="007A5D68"/>
    <w:rsid w:val="007B0AA2"/>
    <w:rsid w:val="007C1BE4"/>
    <w:rsid w:val="007D7FCE"/>
    <w:rsid w:val="0080088F"/>
    <w:rsid w:val="008026E3"/>
    <w:rsid w:val="00802A8D"/>
    <w:rsid w:val="008066AD"/>
    <w:rsid w:val="008372FC"/>
    <w:rsid w:val="008473A1"/>
    <w:rsid w:val="00864616"/>
    <w:rsid w:val="008A24DB"/>
    <w:rsid w:val="008B0F41"/>
    <w:rsid w:val="008B399D"/>
    <w:rsid w:val="008B7A55"/>
    <w:rsid w:val="008C09C9"/>
    <w:rsid w:val="008D2BC4"/>
    <w:rsid w:val="0091692C"/>
    <w:rsid w:val="00916E8E"/>
    <w:rsid w:val="00923579"/>
    <w:rsid w:val="009279F1"/>
    <w:rsid w:val="009453B1"/>
    <w:rsid w:val="00960AE5"/>
    <w:rsid w:val="00980E13"/>
    <w:rsid w:val="00986C55"/>
    <w:rsid w:val="009C126F"/>
    <w:rsid w:val="009C4C1C"/>
    <w:rsid w:val="009E61DA"/>
    <w:rsid w:val="00A079B5"/>
    <w:rsid w:val="00A07C7C"/>
    <w:rsid w:val="00A2705E"/>
    <w:rsid w:val="00A45846"/>
    <w:rsid w:val="00A4661B"/>
    <w:rsid w:val="00A74940"/>
    <w:rsid w:val="00A93615"/>
    <w:rsid w:val="00A952D2"/>
    <w:rsid w:val="00AA0F80"/>
    <w:rsid w:val="00AB01D0"/>
    <w:rsid w:val="00AB0263"/>
    <w:rsid w:val="00AB368A"/>
    <w:rsid w:val="00AB4568"/>
    <w:rsid w:val="00AC192D"/>
    <w:rsid w:val="00AC346C"/>
    <w:rsid w:val="00AD7C34"/>
    <w:rsid w:val="00AE569B"/>
    <w:rsid w:val="00AF6FF7"/>
    <w:rsid w:val="00B352D9"/>
    <w:rsid w:val="00B45FF6"/>
    <w:rsid w:val="00B55CB7"/>
    <w:rsid w:val="00B65832"/>
    <w:rsid w:val="00B718FB"/>
    <w:rsid w:val="00B72B28"/>
    <w:rsid w:val="00B743A4"/>
    <w:rsid w:val="00B74F76"/>
    <w:rsid w:val="00B93257"/>
    <w:rsid w:val="00B94130"/>
    <w:rsid w:val="00BA02B6"/>
    <w:rsid w:val="00BB65F1"/>
    <w:rsid w:val="00BC03F4"/>
    <w:rsid w:val="00BC061C"/>
    <w:rsid w:val="00BD2639"/>
    <w:rsid w:val="00BE5EC0"/>
    <w:rsid w:val="00BF7B9A"/>
    <w:rsid w:val="00C01FAF"/>
    <w:rsid w:val="00C21297"/>
    <w:rsid w:val="00C214DA"/>
    <w:rsid w:val="00C4118B"/>
    <w:rsid w:val="00C57C6C"/>
    <w:rsid w:val="00C803BE"/>
    <w:rsid w:val="00C81997"/>
    <w:rsid w:val="00C92BED"/>
    <w:rsid w:val="00CC454F"/>
    <w:rsid w:val="00CD5EB6"/>
    <w:rsid w:val="00CE6669"/>
    <w:rsid w:val="00CF4275"/>
    <w:rsid w:val="00D01C05"/>
    <w:rsid w:val="00D41B99"/>
    <w:rsid w:val="00D75FC6"/>
    <w:rsid w:val="00D80708"/>
    <w:rsid w:val="00D85FA2"/>
    <w:rsid w:val="00D902BA"/>
    <w:rsid w:val="00DC4A2B"/>
    <w:rsid w:val="00DD512B"/>
    <w:rsid w:val="00E05182"/>
    <w:rsid w:val="00E14714"/>
    <w:rsid w:val="00E23BB1"/>
    <w:rsid w:val="00E27D17"/>
    <w:rsid w:val="00E50BCF"/>
    <w:rsid w:val="00E610DA"/>
    <w:rsid w:val="00E76F8F"/>
    <w:rsid w:val="00E955B0"/>
    <w:rsid w:val="00EC6FC7"/>
    <w:rsid w:val="00EE7FCA"/>
    <w:rsid w:val="00EF19F6"/>
    <w:rsid w:val="00EF6ED6"/>
    <w:rsid w:val="00EF73D3"/>
    <w:rsid w:val="00F03435"/>
    <w:rsid w:val="00F051CC"/>
    <w:rsid w:val="00F15869"/>
    <w:rsid w:val="00F20C5A"/>
    <w:rsid w:val="00F32B5B"/>
    <w:rsid w:val="00F430C1"/>
    <w:rsid w:val="00F46949"/>
    <w:rsid w:val="00F469E1"/>
    <w:rsid w:val="00F46F51"/>
    <w:rsid w:val="00F54A55"/>
    <w:rsid w:val="00F5648E"/>
    <w:rsid w:val="00F62931"/>
    <w:rsid w:val="00F634CB"/>
    <w:rsid w:val="00F82BD0"/>
    <w:rsid w:val="00F87ADA"/>
    <w:rsid w:val="00FD4776"/>
    <w:rsid w:val="00FE13F7"/>
    <w:rsid w:val="00FE4EEB"/>
    <w:rsid w:val="1EA81939"/>
    <w:rsid w:val="246B1881"/>
    <w:rsid w:val="2C475FEC"/>
    <w:rsid w:val="366B2411"/>
    <w:rsid w:val="4F3729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25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qFormat/>
    <w:uiPriority w:val="99"/>
    <w:pPr>
      <w:widowControl w:val="0"/>
      <w:suppressAutoHyphens/>
      <w:spacing w:after="28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1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7"/>
    <w:basedOn w:val="3"/>
    <w:qFormat/>
    <w:uiPriority w:val="0"/>
  </w:style>
  <w:style w:type="paragraph" w:customStyle="1" w:styleId="12">
    <w:name w:val="c3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c1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c8"/>
    <w:basedOn w:val="3"/>
    <w:qFormat/>
    <w:uiPriority w:val="0"/>
  </w:style>
  <w:style w:type="paragraph" w:customStyle="1" w:styleId="15">
    <w:name w:val="c7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c0"/>
    <w:basedOn w:val="3"/>
    <w:qFormat/>
    <w:uiPriority w:val="0"/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fontstyle01"/>
    <w:basedOn w:val="3"/>
    <w:qFormat/>
    <w:uiPriority w:val="0"/>
    <w:rPr>
      <w:rFonts w:hint="default" w:ascii="TimesNewRoman" w:hAnsi="TimesNewRoman"/>
      <w:color w:val="000000"/>
      <w:sz w:val="24"/>
      <w:szCs w:val="24"/>
    </w:rPr>
  </w:style>
  <w:style w:type="paragraph" w:styleId="20">
    <w:name w:val="No Spacing"/>
    <w:qFormat/>
    <w:uiPriority w:val="1"/>
    <w:rPr>
      <w:rFonts w:ascii="Times New Roman" w:hAnsi="Times New Roman" w:eastAsia="Calibri" w:cs="Times New Roman"/>
      <w:lang w:val="ru-RU" w:eastAsia="ru-RU" w:bidi="ar-SA"/>
    </w:rPr>
  </w:style>
  <w:style w:type="paragraph" w:customStyle="1" w:styleId="21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93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22">
    <w:name w:val="Основной текст (2)_"/>
    <w:link w:val="23"/>
    <w:qFormat/>
    <w:locked/>
    <w:uiPriority w:val="0"/>
    <w:rPr>
      <w:shd w:val="clear" w:color="auto" w:fill="FFFFFF"/>
    </w:rPr>
  </w:style>
  <w:style w:type="paragraph" w:customStyle="1" w:styleId="23">
    <w:name w:val="Основной текст (2)"/>
    <w:basedOn w:val="1"/>
    <w:link w:val="22"/>
    <w:uiPriority w:val="0"/>
    <w:pPr>
      <w:widowControl w:val="0"/>
      <w:shd w:val="clear" w:color="auto" w:fill="FFFFFF"/>
      <w:spacing w:before="300" w:after="300" w:line="0" w:lineRule="atLeast"/>
      <w:ind w:hanging="700"/>
      <w:jc w:val="right"/>
    </w:pPr>
    <w:rPr>
      <w:sz w:val="20"/>
      <w:szCs w:val="20"/>
      <w:lang w:eastAsia="ru-RU"/>
    </w:rPr>
  </w:style>
  <w:style w:type="character" w:customStyle="1" w:styleId="24">
    <w:name w:val="c15"/>
    <w:basedOn w:val="3"/>
    <w:uiPriority w:val="0"/>
  </w:style>
  <w:style w:type="character" w:customStyle="1" w:styleId="25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7512-458B-438B-A146-2195D08472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3927</Words>
  <Characters>22390</Characters>
  <Lines>186</Lines>
  <Paragraphs>52</Paragraphs>
  <TotalTime>1</TotalTime>
  <ScaleCrop>false</ScaleCrop>
  <LinksUpToDate>false</LinksUpToDate>
  <CharactersWithSpaces>26265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2021-08-13T09:23:00Z</dcterms:created>
  <dc:creator>Admin</dc:creator>
  <cp:lastModifiedBy>школа</cp:lastModifiedBy>
  <cp:lastPrinted>2023-04-07T03:07:00Z</cp:lastPrinted>
  <dcterms:modified xsi:type="dcterms:W3CDTF">2023-04-07T04:40:17Z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F94F497D18704565B66061D28EBC8054</vt:lpwstr>
  </property>
</Properties>
</file>