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61" w:rsidRDefault="00AA0161">
      <w:pPr>
        <w:spacing w:after="200" w:line="276" w:lineRule="auto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161">
        <w:rPr>
          <w:rStyle w:val="c5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49703" cy="8463378"/>
            <wp:effectExtent l="0" t="0" r="3810" b="0"/>
            <wp:docPr id="1" name="Рисунок 1" descr="C:\Users\Admin\Desktop\ШКОЛА 2022-2023\ТОЧКА РОСТА\ПРОГРАММЫ ДЛЯ НАВИГАТОРА\ТИТУЛЬНЫЕ ТР\2022-12-0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2022-2023\ТОЧКА РОСТА\ПРОГРАММЫ ДЛЯ НАВИГАТОРА\ТИТУЛЬНЫЕ ТР\2022-12-08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21" cy="846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br w:type="page"/>
      </w:r>
    </w:p>
    <w:p w:rsidR="00414C0F" w:rsidRPr="00CA6BD2" w:rsidRDefault="00414C0F" w:rsidP="00CA6BD2">
      <w:pPr>
        <w:pStyle w:val="c218"/>
        <w:shd w:val="clear" w:color="auto" w:fill="FFFFFF"/>
        <w:spacing w:before="0" w:beforeAutospacing="0" w:after="0" w:afterAutospacing="0" w:line="360" w:lineRule="auto"/>
        <w:ind w:left="-16" w:right="720" w:firstLine="720"/>
        <w:jc w:val="both"/>
        <w:rPr>
          <w:color w:val="000000"/>
          <w:sz w:val="28"/>
          <w:szCs w:val="28"/>
        </w:rPr>
      </w:pPr>
      <w:r w:rsidRPr="00CA6BD2">
        <w:rPr>
          <w:rStyle w:val="c5"/>
          <w:color w:val="000000"/>
          <w:sz w:val="28"/>
          <w:szCs w:val="28"/>
        </w:rPr>
        <w:lastRenderedPageBreak/>
        <w:t>Дополнительная общеобразовательная общеразвивающая программа «Белая ладья» предназначена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 </w:t>
      </w:r>
    </w:p>
    <w:p w:rsidR="00414C0F" w:rsidRPr="00CA6BD2" w:rsidRDefault="00414C0F" w:rsidP="00CA6BD2">
      <w:pPr>
        <w:pStyle w:val="c218"/>
        <w:shd w:val="clear" w:color="auto" w:fill="FFFFFF"/>
        <w:spacing w:before="0" w:beforeAutospacing="0" w:after="0" w:afterAutospacing="0" w:line="360" w:lineRule="auto"/>
        <w:ind w:left="-16" w:right="724" w:firstLine="720"/>
        <w:jc w:val="both"/>
        <w:rPr>
          <w:color w:val="000000"/>
          <w:sz w:val="28"/>
          <w:szCs w:val="28"/>
        </w:rPr>
      </w:pPr>
      <w:r w:rsidRPr="00CA6BD2">
        <w:rPr>
          <w:rStyle w:val="c5"/>
          <w:color w:val="000000"/>
          <w:sz w:val="28"/>
          <w:szCs w:val="28"/>
        </w:rPr>
        <w:t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вперед. А главное, воспитывают характер». (В.В. Путин в послании участникам Чемпионата мира).  </w:t>
      </w:r>
    </w:p>
    <w:p w:rsidR="00414C0F" w:rsidRPr="00CA6BD2" w:rsidRDefault="00414C0F" w:rsidP="00CA6BD2">
      <w:pPr>
        <w:pStyle w:val="c218"/>
        <w:shd w:val="clear" w:color="auto" w:fill="FFFFFF"/>
        <w:spacing w:before="0" w:beforeAutospacing="0" w:after="0" w:afterAutospacing="0" w:line="360" w:lineRule="auto"/>
        <w:ind w:left="-16" w:right="724" w:firstLine="720"/>
        <w:jc w:val="both"/>
        <w:rPr>
          <w:color w:val="000000"/>
          <w:sz w:val="28"/>
          <w:szCs w:val="28"/>
        </w:rPr>
      </w:pPr>
      <w:r w:rsidRPr="00CA6BD2">
        <w:rPr>
          <w:rStyle w:val="c5"/>
          <w:color w:val="000000"/>
          <w:sz w:val="28"/>
          <w:szCs w:val="28"/>
        </w:rPr>
        <w:t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</w:t>
      </w:r>
    </w:p>
    <w:p w:rsidR="00414C0F" w:rsidRPr="00CA6BD2" w:rsidRDefault="00414C0F" w:rsidP="00CA6BD2">
      <w:pPr>
        <w:pStyle w:val="c218"/>
        <w:shd w:val="clear" w:color="auto" w:fill="FFFFFF"/>
        <w:spacing w:before="0" w:beforeAutospacing="0" w:after="0" w:afterAutospacing="0" w:line="360" w:lineRule="auto"/>
        <w:ind w:left="-16" w:right="722" w:firstLine="720"/>
        <w:jc w:val="both"/>
        <w:rPr>
          <w:color w:val="000000"/>
          <w:sz w:val="28"/>
          <w:szCs w:val="28"/>
        </w:rPr>
      </w:pPr>
      <w:r w:rsidRPr="00CA6BD2">
        <w:rPr>
          <w:rStyle w:val="c5"/>
          <w:color w:val="000000"/>
          <w:sz w:val="28"/>
          <w:szCs w:val="28"/>
        </w:rPr>
        <w:t>Обучение по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</w:t>
      </w:r>
    </w:p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E1CEC" w:rsidRPr="00CA6BD2" w:rsidRDefault="009E1CEC" w:rsidP="00CA6B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  общеразвивающая программа «Белая ладья» разработана в соответствии с Федеральным законом от 29.12.2012 г.   № 273-ФЗ «Об образовании в Российской Федерации»,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Концепцией развития дополнительного образования детей (утверждена распоряжением Правительства РФ от 04.09.2014 № 1726-р), 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науки РФ от 29.08. 2013 № 1008), имеет техническую направленность. </w:t>
      </w:r>
      <w:proofErr w:type="gram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 это</w:t>
      </w:r>
      <w:proofErr w:type="gram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игра, доставляющая ученикам много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радости, удовольствия</w:t>
      </w:r>
      <w:r w:rsidRPr="00CA6BD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,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действенное </w:t>
      </w:r>
      <w:r w:rsidRPr="00CA6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эффективное средство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CA6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умственного развития</w:t>
      </w:r>
      <w:r w:rsidRPr="00CA6B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r w:rsidRPr="00CA6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формирования внутреннего плана действий -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действовать в уме.</w:t>
      </w:r>
    </w:p>
    <w:p w:rsidR="009E1CEC" w:rsidRPr="00CA6BD2" w:rsidRDefault="009E1CEC" w:rsidP="00CA6B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Актуальность: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«</w:t>
      </w:r>
      <w:r w:rsid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 и мат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  <w:r w:rsidR="005054FF"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ПРАКТИЧЕСКАЯ ЗНАЧИМОСТЬ: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 это</w:t>
      </w:r>
      <w:proofErr w:type="gram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внутреннего плана действий -способности действовать в уме.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шахматы развивает наглядно-образное мышление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зарождению логического мышления, воспитывает усидчивость, вдумчивость, целеустремленность. Ученик, обучающийся этой игре, становится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собраннее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«Разумом одерживать победу».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Шахматные игры развивают такой комплекс наиважнейших качеств, что с давних пор приобрели особую социальную значимость- это один из самых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лучших и увлекательных видов досуга, когда-либо придуманных человечеством.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борьбе</w:t>
      </w:r>
      <w:proofErr w:type="gram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»,но</w:t>
      </w:r>
      <w:proofErr w:type="spellEnd"/>
      <w:proofErr w:type="gram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требуют умения мобилизовать, и концентрировать внимание, ценить время, сохранять выдержку</w:t>
      </w:r>
      <w:r w:rsidRPr="00CA6BD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,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394BD2" w:rsidRPr="00CA6BD2" w:rsidRDefault="00394BD2" w:rsidP="00CA6B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обучающихся: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– 16 лет.</w:t>
      </w:r>
    </w:p>
    <w:p w:rsidR="00394BD2" w:rsidRPr="00CA6BD2" w:rsidRDefault="00394BD2" w:rsidP="00CA6B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освоения программы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является долгосрочной и рассчитана на</w:t>
      </w:r>
      <w:r w:rsid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394BD2" w:rsidRPr="00CA6BD2" w:rsidRDefault="00394BD2" w:rsidP="00CA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очная.</w:t>
      </w:r>
    </w:p>
    <w:p w:rsidR="00394BD2" w:rsidRPr="00CA6BD2" w:rsidRDefault="00394BD2" w:rsidP="00CA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394BD2" w:rsidRPr="00CA6BD2" w:rsidRDefault="00394BD2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Набор детей в объединение – свободный. При реализации программы предусмотрены разные формы организации занятий: групповая работа;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парах;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игра;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шахматных задач, комбинаций и этюдов.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задания, игровые упражнения;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занятия, шахматные игры, шахматные дидактические игрушки.</w:t>
      </w:r>
    </w:p>
    <w:p w:rsidR="00394BD2" w:rsidRPr="00CA6BD2" w:rsidRDefault="00394BD2" w:rsidP="00CA6BD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турнирах и соревнованиях.</w:t>
      </w:r>
    </w:p>
    <w:p w:rsidR="00394BD2" w:rsidRPr="00CA6BD2" w:rsidRDefault="00394BD2" w:rsidP="00CA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группы до 10 человек.</w:t>
      </w:r>
    </w:p>
    <w:p w:rsidR="00394BD2" w:rsidRPr="00CA6BD2" w:rsidRDefault="00394BD2" w:rsidP="00CA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занятий.</w:t>
      </w:r>
    </w:p>
    <w:p w:rsidR="00394BD2" w:rsidRPr="00CA6BD2" w:rsidRDefault="00394BD2" w:rsidP="00CA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1 раз в неделю по </w:t>
      </w:r>
      <w:r w:rsid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7E" w:rsidRPr="00CA6BD2" w:rsidRDefault="007F7F7E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ПРОГРАММЫ: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</w:p>
    <w:p w:rsidR="007471DD" w:rsidRPr="00CA6BD2" w:rsidRDefault="007471DD" w:rsidP="00CA6B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элементарными понятиями шахматной игры;</w:t>
      </w:r>
    </w:p>
    <w:p w:rsidR="007471DD" w:rsidRPr="00CA6BD2" w:rsidRDefault="007471DD" w:rsidP="00CA6B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овладеть приёмами тактики и стратегии шахматной игры;</w:t>
      </w:r>
    </w:p>
    <w:p w:rsidR="007471DD" w:rsidRPr="00CA6BD2" w:rsidRDefault="007471DD" w:rsidP="00CA6B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воспитанников играть шахматную партию с записью;</w:t>
      </w:r>
    </w:p>
    <w:p w:rsidR="007471DD" w:rsidRPr="00CA6BD2" w:rsidRDefault="007471DD" w:rsidP="00CA6B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решать комбинации на разные темы;</w:t>
      </w:r>
    </w:p>
    <w:p w:rsidR="007471DD" w:rsidRPr="00CA6BD2" w:rsidRDefault="007471DD" w:rsidP="00CA6B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7471DD" w:rsidRPr="00CA6BD2" w:rsidRDefault="007471DD" w:rsidP="00CA6B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в позиции разные варианты.</w:t>
      </w:r>
    </w:p>
    <w:p w:rsidR="007471DD" w:rsidRPr="00CA6BD2" w:rsidRDefault="007471DD" w:rsidP="00CA6BD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логическое и аналитическое мышление, память, внимательность, усидчивость;</w:t>
      </w:r>
    </w:p>
    <w:p w:rsidR="007471DD" w:rsidRPr="00CA6BD2" w:rsidRDefault="007471DD" w:rsidP="00CA6BD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интерес к истории происхождения шахмат и творчества шахматных мастеров;</w:t>
      </w:r>
    </w:p>
    <w:p w:rsidR="007471DD" w:rsidRPr="00CA6BD2" w:rsidRDefault="007471DD" w:rsidP="00CA6BD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анализировать и делать выводы;</w:t>
      </w:r>
    </w:p>
    <w:p w:rsidR="007471DD" w:rsidRPr="00CA6BD2" w:rsidRDefault="007471DD" w:rsidP="00CA6BD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творческой активности;</w:t>
      </w:r>
    </w:p>
    <w:p w:rsidR="007471DD" w:rsidRPr="00CA6BD2" w:rsidRDefault="007471DD" w:rsidP="00CA6BD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уважения к партнёру, самодисциплину, умение владеть собой и добиваться цели;</w:t>
      </w:r>
    </w:p>
    <w:p w:rsidR="007471DD" w:rsidRPr="00CA6BD2" w:rsidRDefault="007471DD" w:rsidP="00CA6BD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правильное поведение во время игры;</w:t>
      </w:r>
    </w:p>
    <w:p w:rsidR="007471DD" w:rsidRPr="00CA6BD2" w:rsidRDefault="007471DD" w:rsidP="00CA6BD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и взаимопомощи;</w:t>
      </w:r>
    </w:p>
    <w:p w:rsidR="007471DD" w:rsidRPr="00CA6BD2" w:rsidRDefault="007471DD" w:rsidP="00CA6BD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целеустремлённость, трудолюбие.</w:t>
      </w:r>
    </w:p>
    <w:p w:rsidR="00F072C1" w:rsidRPr="00CA6BD2" w:rsidRDefault="00F072C1" w:rsidP="00CA6BD2">
      <w:pPr>
        <w:shd w:val="clear" w:color="auto" w:fill="FFFFFF"/>
        <w:spacing w:after="0" w:line="360" w:lineRule="auto"/>
        <w:ind w:left="724" w:right="7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2C1" w:rsidRPr="00CA6BD2" w:rsidRDefault="00F072C1" w:rsidP="00CA6BD2">
      <w:pPr>
        <w:shd w:val="clear" w:color="auto" w:fill="FFFFFF"/>
        <w:spacing w:after="0" w:line="360" w:lineRule="auto"/>
        <w:ind w:left="724" w:right="7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5E32B8" w:rsidRPr="00CA6BD2" w:rsidRDefault="00F072C1" w:rsidP="00CA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Предметные:  </w:t>
      </w:r>
    </w:p>
    <w:p w:rsidR="00F072C1" w:rsidRPr="00CA6BD2" w:rsidRDefault="00F072C1" w:rsidP="00CA6BD2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привлекутся к занятиям шахматами;</w:t>
      </w:r>
    </w:p>
    <w:p w:rsidR="00F072C1" w:rsidRPr="00CA6BD2" w:rsidRDefault="00F072C1" w:rsidP="00CA6BD2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567" w:righ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 </w:t>
      </w:r>
    </w:p>
    <w:p w:rsidR="00F072C1" w:rsidRPr="00CA6BD2" w:rsidRDefault="00F072C1" w:rsidP="00CA6BD2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567" w:righ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 названия всех шахматных фигур и правила хода и взятия каждой фигурой;  </w:t>
      </w:r>
    </w:p>
    <w:p w:rsidR="00F072C1" w:rsidRPr="00CA6BD2" w:rsidRDefault="00F072C1" w:rsidP="00CA6BD2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567" w:right="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проводить элементарные комбинации. </w:t>
      </w:r>
    </w:p>
    <w:p w:rsidR="00F072C1" w:rsidRPr="00CA6BD2" w:rsidRDefault="00F072C1" w:rsidP="00CA6BD2">
      <w:p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F072C1" w:rsidRPr="00CA6BD2" w:rsidRDefault="00F072C1" w:rsidP="00CA6BD2">
      <w:pPr>
        <w:numPr>
          <w:ilvl w:val="0"/>
          <w:numId w:val="22"/>
        </w:numPr>
        <w:shd w:val="clear" w:color="auto" w:fill="FFFFFF"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разовьют элементарные мыслительные процессы;</w:t>
      </w:r>
    </w:p>
    <w:p w:rsidR="00F072C1" w:rsidRPr="00CA6BD2" w:rsidRDefault="00F072C1" w:rsidP="00CA6BD2">
      <w:pPr>
        <w:numPr>
          <w:ilvl w:val="0"/>
          <w:numId w:val="22"/>
        </w:numPr>
        <w:shd w:val="clear" w:color="auto" w:fill="FFFFFF"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обобщать, делать несложные выводы, находить оптимальные решения.</w:t>
      </w:r>
    </w:p>
    <w:p w:rsidR="00F072C1" w:rsidRPr="00CA6BD2" w:rsidRDefault="00F072C1" w:rsidP="00CA6BD2">
      <w:pPr>
        <w:numPr>
          <w:ilvl w:val="0"/>
          <w:numId w:val="22"/>
        </w:numPr>
        <w:shd w:val="clear" w:color="auto" w:fill="FFFFFF"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улучшится внимание, память.</w:t>
      </w:r>
    </w:p>
    <w:p w:rsidR="00F072C1" w:rsidRPr="00CA6BD2" w:rsidRDefault="00F072C1" w:rsidP="00CA6BD2">
      <w:pPr>
        <w:shd w:val="clear" w:color="auto" w:fill="FFFFFF"/>
        <w:spacing w:after="0" w:line="360" w:lineRule="auto"/>
        <w:ind w:left="716" w:righ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72C1" w:rsidRPr="00CA6BD2" w:rsidRDefault="00F072C1" w:rsidP="00CA6BD2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освоят навыки самодисциплины;</w:t>
      </w:r>
    </w:p>
    <w:p w:rsidR="00F072C1" w:rsidRPr="00CA6BD2" w:rsidRDefault="00F072C1" w:rsidP="00CA6BD2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разовьют личностные и волевые качества.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7E" w:rsidRPr="00CA6BD2" w:rsidRDefault="007F7F7E" w:rsidP="00CA6B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7E" w:rsidRPr="00CA6BD2" w:rsidRDefault="007F7F7E" w:rsidP="00CA6B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7F7E" w:rsidRPr="00CA6BD2" w:rsidRDefault="007F7F7E" w:rsidP="00CA6B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1DD" w:rsidRPr="00CA6BD2" w:rsidRDefault="007471DD" w:rsidP="00CA6B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BD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7471DD" w:rsidRPr="00CA6BD2" w:rsidRDefault="007471DD" w:rsidP="00CA6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96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709"/>
        <w:gridCol w:w="8112"/>
        <w:gridCol w:w="1275"/>
      </w:tblGrid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6BD2">
              <w:rPr>
                <w:b/>
                <w:sz w:val="28"/>
                <w:szCs w:val="28"/>
              </w:rPr>
              <w:t>№</w:t>
            </w:r>
          </w:p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6BD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112" w:type="dxa"/>
          </w:tcPr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6BD2">
              <w:rPr>
                <w:b/>
                <w:sz w:val="28"/>
                <w:szCs w:val="28"/>
              </w:rPr>
              <w:t>Содержание курса</w:t>
            </w:r>
          </w:p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6BD2">
              <w:rPr>
                <w:b/>
                <w:sz w:val="28"/>
                <w:szCs w:val="28"/>
              </w:rPr>
              <w:t>Кол-во</w:t>
            </w:r>
          </w:p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6BD2">
              <w:rPr>
                <w:b/>
                <w:sz w:val="28"/>
                <w:szCs w:val="28"/>
              </w:rPr>
              <w:t>часов</w:t>
            </w:r>
          </w:p>
          <w:p w:rsidR="007471DD" w:rsidRPr="00CA6BD2" w:rsidRDefault="007471DD" w:rsidP="00CA6B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1.</w:t>
            </w:r>
          </w:p>
        </w:tc>
        <w:tc>
          <w:tcPr>
            <w:tcW w:w="8112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Шахматная доска. Знакомство с игровым "полем".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b/>
                <w:bCs/>
                <w:sz w:val="28"/>
                <w:szCs w:val="28"/>
              </w:rPr>
              <w:t>1</w:t>
            </w:r>
            <w:r w:rsidRPr="00CA6BD2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2.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2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C10F68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471DD" w:rsidRPr="00CA6BD2">
              <w:rPr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3.</w:t>
            </w:r>
          </w:p>
        </w:tc>
        <w:tc>
          <w:tcPr>
            <w:tcW w:w="8112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Шахматные фигуры. Основные функциональные особенности фигур. Их роль в игре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C10F68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471DD" w:rsidRPr="00CA6BD2">
              <w:rPr>
                <w:b/>
                <w:bCs/>
                <w:sz w:val="28"/>
                <w:szCs w:val="28"/>
              </w:rPr>
              <w:t> </w:t>
            </w:r>
            <w:r w:rsidR="007471DD" w:rsidRPr="00CA6BD2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4.</w:t>
            </w:r>
          </w:p>
        </w:tc>
        <w:tc>
          <w:tcPr>
            <w:tcW w:w="8112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CA6BD2">
              <w:rPr>
                <w:color w:val="000000"/>
                <w:sz w:val="28"/>
                <w:szCs w:val="28"/>
              </w:rPr>
              <w:t>матования</w:t>
            </w:r>
            <w:proofErr w:type="spellEnd"/>
            <w:r w:rsidRPr="00CA6BD2">
              <w:rPr>
                <w:color w:val="000000"/>
                <w:sz w:val="28"/>
                <w:szCs w:val="28"/>
              </w:rPr>
              <w:t xml:space="preserve"> одинокого короля. Миттельшпиль, эндшпиль, блиц-шахматы, долгие шахматы.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C10F68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7471DD" w:rsidRPr="00CA6BD2">
              <w:rPr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5.</w:t>
            </w:r>
          </w:p>
        </w:tc>
        <w:tc>
          <w:tcPr>
            <w:tcW w:w="8112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Достижение мата. Мат в один, два, три и более ходов. Задачи на постановку мата в несколько ходов.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C10F68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7471DD" w:rsidRPr="00CA6BD2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471DD" w:rsidRPr="00CA6BD2" w:rsidTr="007F1F86">
        <w:tc>
          <w:tcPr>
            <w:tcW w:w="709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6.</w:t>
            </w:r>
          </w:p>
        </w:tc>
        <w:tc>
          <w:tcPr>
            <w:tcW w:w="8112" w:type="dxa"/>
          </w:tcPr>
          <w:p w:rsidR="007471DD" w:rsidRPr="00CA6BD2" w:rsidRDefault="007471DD" w:rsidP="00CA6BD2">
            <w:pPr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71DD" w:rsidRPr="00CA6BD2" w:rsidRDefault="007471DD" w:rsidP="00CA6BD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C10F68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="007471DD" w:rsidRPr="00CA6BD2">
              <w:rPr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471DD" w:rsidRPr="00CA6BD2" w:rsidRDefault="007471DD" w:rsidP="00CA6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223"/>
        <w:gridCol w:w="1275"/>
      </w:tblGrid>
      <w:tr w:rsidR="007471DD" w:rsidRPr="00CA6BD2" w:rsidTr="007F1F86">
        <w:tc>
          <w:tcPr>
            <w:tcW w:w="567" w:type="dxa"/>
            <w:tcBorders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7.</w:t>
            </w:r>
          </w:p>
        </w:tc>
        <w:tc>
          <w:tcPr>
            <w:tcW w:w="8223" w:type="dxa"/>
          </w:tcPr>
          <w:p w:rsidR="007471DD" w:rsidRPr="00CA6BD2" w:rsidRDefault="007471DD" w:rsidP="00CA6BD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 xml:space="preserve">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      </w:r>
          </w:p>
          <w:p w:rsidR="007471DD" w:rsidRPr="00CA6BD2" w:rsidRDefault="007471DD" w:rsidP="00CA6BD2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1DD" w:rsidRPr="00CA6BD2" w:rsidRDefault="00C10F68" w:rsidP="00CA6B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71DD" w:rsidRPr="00CA6BD2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7471DD" w:rsidRPr="00CA6BD2" w:rsidTr="007F1F86">
        <w:trPr>
          <w:trHeight w:val="7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8.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</w:tcPr>
          <w:p w:rsidR="007471DD" w:rsidRPr="00CA6BD2" w:rsidRDefault="007471DD" w:rsidP="00CA6BD2">
            <w:pPr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Шахматная комбинация. Матовые комбинации: тема отвлечения, завлечения, блокировки.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71DD" w:rsidRPr="00CA6BD2" w:rsidRDefault="00C10F68" w:rsidP="00CA6B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="007471DD" w:rsidRPr="00CA6BD2">
              <w:rPr>
                <w:b/>
                <w:sz w:val="28"/>
                <w:szCs w:val="28"/>
              </w:rPr>
              <w:t>ч.</w:t>
            </w:r>
          </w:p>
        </w:tc>
      </w:tr>
      <w:tr w:rsidR="007471DD" w:rsidRPr="00CA6BD2" w:rsidTr="007F1F86">
        <w:trPr>
          <w:trHeight w:val="153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9.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471DD" w:rsidRPr="00CA6BD2" w:rsidRDefault="007471DD" w:rsidP="00CA6BD2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3" w:type="dxa"/>
            <w:tcBorders>
              <w:top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</w:t>
            </w:r>
          </w:p>
          <w:p w:rsidR="007471DD" w:rsidRPr="00CA6BD2" w:rsidRDefault="007471DD" w:rsidP="00CA6BD2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71DD" w:rsidRPr="00CA6BD2" w:rsidRDefault="00C10F68" w:rsidP="00CA6BD2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71DD" w:rsidRPr="00CA6BD2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7471DD" w:rsidRPr="00CA6BD2" w:rsidTr="007F1F86">
        <w:trPr>
          <w:trHeight w:val="52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10.</w:t>
            </w:r>
          </w:p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</w:tcPr>
          <w:p w:rsidR="007471DD" w:rsidRPr="00CA6BD2" w:rsidRDefault="007471DD" w:rsidP="00CA6BD2">
            <w:pPr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71DD" w:rsidRPr="00CA6BD2" w:rsidRDefault="00C10F68" w:rsidP="00CA6B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054FF" w:rsidRPr="00CA6BD2">
              <w:rPr>
                <w:b/>
                <w:sz w:val="28"/>
                <w:szCs w:val="28"/>
              </w:rPr>
              <w:t>ч.</w:t>
            </w:r>
          </w:p>
        </w:tc>
      </w:tr>
      <w:tr w:rsidR="007471DD" w:rsidRPr="00CA6BD2" w:rsidTr="007F1F86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11.</w:t>
            </w:r>
          </w:p>
          <w:p w:rsidR="007471DD" w:rsidRPr="00CA6BD2" w:rsidRDefault="007471DD" w:rsidP="00CA6BD2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</w:tcPr>
          <w:p w:rsidR="007471DD" w:rsidRPr="00CA6BD2" w:rsidRDefault="007471DD" w:rsidP="00CA6BD2">
            <w:pPr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CA6BD2">
              <w:rPr>
                <w:color w:val="000000"/>
                <w:sz w:val="28"/>
                <w:szCs w:val="28"/>
              </w:rPr>
              <w:t>матования</w:t>
            </w:r>
            <w:proofErr w:type="spellEnd"/>
            <w:r w:rsidRPr="00CA6BD2">
              <w:rPr>
                <w:color w:val="000000"/>
                <w:sz w:val="28"/>
                <w:szCs w:val="28"/>
              </w:rPr>
              <w:t xml:space="preserve"> одинокого короля. Дифференцированные подходы к постановке мата (две ладьи против короля; ферзь и ладья против короля;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71DD" w:rsidRPr="00CA6BD2" w:rsidRDefault="00C10F68" w:rsidP="00CA6B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054FF" w:rsidRPr="00CA6BD2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7471DD" w:rsidRPr="00CA6BD2" w:rsidTr="007F1F86">
        <w:trPr>
          <w:trHeight w:val="9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71DD" w:rsidRPr="00CA6BD2" w:rsidRDefault="007471DD" w:rsidP="00CA6BD2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A6BD2">
              <w:rPr>
                <w:sz w:val="28"/>
                <w:szCs w:val="28"/>
              </w:rPr>
              <w:t>12.</w:t>
            </w:r>
          </w:p>
        </w:tc>
        <w:tc>
          <w:tcPr>
            <w:tcW w:w="8223" w:type="dxa"/>
            <w:tcBorders>
              <w:top w:val="single" w:sz="4" w:space="0" w:color="auto"/>
            </w:tcBorders>
          </w:tcPr>
          <w:p w:rsidR="007471DD" w:rsidRPr="00CA6BD2" w:rsidRDefault="007471DD" w:rsidP="00CA6BD2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6BD2">
              <w:rPr>
                <w:color w:val="000000"/>
                <w:sz w:val="28"/>
                <w:szCs w:val="28"/>
              </w:rPr>
              <w:t>Повторение изученного в течение года. Шахматные баталии. Соревнования в группе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71DD" w:rsidRPr="00CA6BD2" w:rsidRDefault="007471DD" w:rsidP="00CA6B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6BD2">
              <w:rPr>
                <w:b/>
                <w:sz w:val="28"/>
                <w:szCs w:val="28"/>
              </w:rPr>
              <w:t>9</w:t>
            </w:r>
            <w:r w:rsidR="005054FF" w:rsidRPr="00CA6BD2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BD2" w:rsidRDefault="00CA6BD2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  включает в себя следующие разделы: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Шахматная доска. Шахматные фигуры. Знакомство с игровым "полем". 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шахматные термины: белое и чёрное поле, горизонталь, вертикаль, диагональ, центр. Правильно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белые, чёрные шахматные фигуры. Правильно 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расставлять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фигуры перед игрой.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Краткая история шахмат. Знакомство с шахматами, первые чемпионы.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Получить представление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шахмат.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Сравнивать, сопоставлять, анализировать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и различие. Уметь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ориентироваться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шахматной доске. 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информацию, представленную в виде текста, рисунков, схем.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интерес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жизни людей.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Шахматные фигуры. Основные функциональные особенности фигур. Их роль в игре.  Знать названия шахматных фигур: ладья, слон, ферзь, конь, пешка.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Понимать и объяснять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термины: шах, мат, пат, ничья, мат в один ход, длинная и короткая рокировка и её правила.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Осваивать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принципами игры в дебюте.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Техника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короля. Миттельшпиль, эндшпиль, блиц-шахматы, долгие шахматы.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Осваивать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тактические приемы.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Понимать и объяснять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термины: дебют, миттельшпиль, эндшпиль, темп, оппозиция, ключевые поля. 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Разыгрывать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простейшие пешечные и ладейные эндшпили.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Достижение мата. Мат в один, два, три и более ходов. Задачи на постановку мата в несколько ходов.  Грамотно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располагать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фигуры в дебюте;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несложные тактические удары и проводить комбинации; точно р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азыгрывать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простейшие окончания.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типичные комбинации в дебюте, патовые комбинации.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логическими действиями сравнения, анализа, синтеза, обобщения, классификации,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 и причинно-следственные связи,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строить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рассуждения.</w:t>
      </w:r>
    </w:p>
    <w:p w:rsidR="00CA6BD2" w:rsidRPr="00CA6BD2" w:rsidRDefault="00CA6BD2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логическими действиями сравнения, анализа, синтеза, обобщения, классификации,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 и причинно-следственные связи,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строить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рассуждения.</w:t>
      </w:r>
    </w:p>
    <w:p w:rsidR="00CA6BD2" w:rsidRPr="00CA6BD2" w:rsidRDefault="00CA6BD2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Шахматная комбинация. Матовые комбинации: тема отвлечения, завлечения, блокировки.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логическими действиями сравнения, анализа, синтеза, обобщения, классификации,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 и причинно-следственные связи,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строить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рассуждения.</w:t>
      </w:r>
    </w:p>
    <w:p w:rsidR="00CA6BD2" w:rsidRPr="00CA6BD2" w:rsidRDefault="00CA6BD2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Осваивать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основами записи партии.</w:t>
      </w:r>
    </w:p>
    <w:p w:rsidR="00CA6BD2" w:rsidRPr="00CA6BD2" w:rsidRDefault="00CA6BD2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Ценность шахматных фигур. Сравнительная сила фигур. Достижение материального перевеса.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логическими действиями сравнения, анализа, синтеза, обобщения, классификации,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 и причинно-следственные связи,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строить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Техника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короля. Дифференцированные подходы к постановке мата (две ладьи против короля; ферзь и ладья против короля;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ферзь и король против короля</w:t>
      </w:r>
      <w:proofErr w:type="gram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располагать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фигуры в дебюте;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несложные тактические удары и проводить комбинации; точно р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азыгрывать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простейшие окончания. </w:t>
      </w:r>
    </w:p>
    <w:p w:rsidR="00CA6BD2" w:rsidRPr="00CA6BD2" w:rsidRDefault="00CA6BD2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Повторение изученного в течение года. Шахматные баталии. Соревнования в группе.  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Овладевать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логическими действиями сравнения, анализа, синтеза, обобщения, классификации,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устанавливать 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 и причинно-следственные связи, </w:t>
      </w:r>
      <w:r w:rsidRPr="00CA6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строить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рассуждения.</w:t>
      </w: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7471DD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DD" w:rsidRPr="00CA6BD2" w:rsidRDefault="00C013E4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471DD"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чащимся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DD"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0C531A" w:rsidRPr="00CA6BD2" w:rsidRDefault="000C531A" w:rsidP="00CA6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2C1" w:rsidRPr="00CA6BD2" w:rsidRDefault="00F072C1" w:rsidP="00CA6B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55E" w:rsidRPr="00CA6BD2" w:rsidRDefault="0013455E" w:rsidP="00CA6BD2">
      <w:pPr>
        <w:spacing w:after="5" w:line="360" w:lineRule="auto"/>
        <w:ind w:left="724" w:right="72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реализации программы </w:t>
      </w:r>
    </w:p>
    <w:p w:rsidR="0013455E" w:rsidRPr="00CA6BD2" w:rsidRDefault="0013455E" w:rsidP="00CA6BD2">
      <w:pPr>
        <w:spacing w:after="5" w:line="360" w:lineRule="auto"/>
        <w:ind w:left="2199" w:right="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55E" w:rsidRPr="00CA6BD2" w:rsidRDefault="0013455E" w:rsidP="00CA6BD2">
      <w:pPr>
        <w:numPr>
          <w:ilvl w:val="0"/>
          <w:numId w:val="26"/>
        </w:numPr>
        <w:spacing w:after="8" w:line="360" w:lineRule="auto"/>
        <w:ind w:right="2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шахматные часы –3 штук; </w:t>
      </w:r>
    </w:p>
    <w:p w:rsidR="0013455E" w:rsidRPr="00CA6BD2" w:rsidRDefault="0013455E" w:rsidP="00CA6BD2">
      <w:pPr>
        <w:numPr>
          <w:ilvl w:val="0"/>
          <w:numId w:val="26"/>
        </w:numPr>
        <w:spacing w:after="8" w:line="360" w:lineRule="auto"/>
        <w:ind w:right="2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шахматных терминов; </w:t>
      </w:r>
    </w:p>
    <w:p w:rsidR="0013455E" w:rsidRPr="00CA6BD2" w:rsidRDefault="0013455E" w:rsidP="00CA6BD2">
      <w:pPr>
        <w:numPr>
          <w:ilvl w:val="0"/>
          <w:numId w:val="26"/>
        </w:numPr>
        <w:spacing w:after="8" w:line="360" w:lineRule="auto"/>
        <w:ind w:right="2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комплекты шахматных фигур с досками –3; </w:t>
      </w:r>
      <w:r w:rsidRPr="00CA6BD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sym w:font="Segoe UI Symbol" w:char="F02D"/>
      </w:r>
      <w:r w:rsidRPr="00CA6BD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ноутбук. </w:t>
      </w:r>
    </w:p>
    <w:p w:rsidR="0013455E" w:rsidRPr="00CA6BD2" w:rsidRDefault="0013455E" w:rsidP="00CA6BD2">
      <w:pPr>
        <w:spacing w:after="5" w:line="360" w:lineRule="auto"/>
        <w:ind w:left="716" w:right="6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аттестации </w:t>
      </w:r>
    </w:p>
    <w:p w:rsidR="0013455E" w:rsidRPr="00CA6BD2" w:rsidRDefault="0013455E" w:rsidP="00CA6BD2">
      <w:pPr>
        <w:spacing w:after="8" w:line="360" w:lineRule="auto"/>
        <w:ind w:left="-15" w:right="70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</w:t>
      </w:r>
      <w:proofErr w:type="gram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 Предусматривает выполнение разбора партий, умение играть по всем турнирным профессиональным правилам, выполнение игровых логических заданий</w:t>
      </w:r>
      <w:r w:rsidRPr="00CA6B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455E" w:rsidRPr="00CA6BD2" w:rsidRDefault="0013455E" w:rsidP="00CA6BD2">
      <w:pPr>
        <w:spacing w:after="8" w:line="360" w:lineRule="auto"/>
        <w:ind w:left="-15" w:right="7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сформированности умений осваивать новые виды деятельности, развитие коммуникативных способностей, рост личностного и социального развития обучающегося. </w:t>
      </w:r>
    </w:p>
    <w:p w:rsidR="0013455E" w:rsidRPr="00CA6BD2" w:rsidRDefault="0013455E" w:rsidP="00CA6BD2">
      <w:pPr>
        <w:spacing w:after="8" w:line="360" w:lineRule="auto"/>
        <w:ind w:left="-15" w:right="7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 знаний, умений 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 </w:t>
      </w:r>
    </w:p>
    <w:p w:rsidR="0013455E" w:rsidRPr="00CA6BD2" w:rsidRDefault="0013455E" w:rsidP="00CA6BD2">
      <w:pPr>
        <w:spacing w:after="8" w:line="360" w:lineRule="auto"/>
        <w:ind w:left="-15" w:right="7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 </w:t>
      </w:r>
    </w:p>
    <w:p w:rsidR="007F7F7E" w:rsidRPr="00CA6BD2" w:rsidRDefault="007F7F7E" w:rsidP="00CA6BD2">
      <w:pPr>
        <w:spacing w:after="5" w:line="360" w:lineRule="auto"/>
        <w:ind w:left="724" w:right="7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F7E" w:rsidRPr="00CA6BD2" w:rsidRDefault="007F7F7E" w:rsidP="00CA6BD2">
      <w:pPr>
        <w:spacing w:after="5" w:line="360" w:lineRule="auto"/>
        <w:ind w:left="724" w:right="7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F7E" w:rsidRPr="00CA6BD2" w:rsidRDefault="007F7F7E" w:rsidP="00CA6BD2">
      <w:pPr>
        <w:spacing w:after="5" w:line="360" w:lineRule="auto"/>
        <w:ind w:left="724" w:right="7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55E" w:rsidRPr="00CA6BD2" w:rsidRDefault="0013455E" w:rsidP="00CA6BD2">
      <w:pPr>
        <w:spacing w:after="5" w:line="360" w:lineRule="auto"/>
        <w:ind w:left="724" w:right="71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</w:t>
      </w:r>
    </w:p>
    <w:p w:rsidR="0013455E" w:rsidRPr="00CA6BD2" w:rsidRDefault="0013455E" w:rsidP="00CA6BD2">
      <w:pPr>
        <w:spacing w:after="8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знаний, умений и навыков, приобретённых в процессе обучения, является основой при отслеживании результатов работы.  </w:t>
      </w:r>
    </w:p>
    <w:tbl>
      <w:tblPr>
        <w:tblStyle w:val="TableGrid"/>
        <w:tblW w:w="9575" w:type="dxa"/>
        <w:tblInd w:w="-108" w:type="dxa"/>
        <w:tblCellMar>
          <w:top w:w="6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13455E" w:rsidRPr="00CA6BD2" w:rsidTr="0013455E">
        <w:trPr>
          <w:trHeight w:val="6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ind w:left="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Виды контроля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Контролируемые знания, умения, навыки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ind w:left="1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</w:tr>
      <w:tr w:rsidR="0013455E" w:rsidRPr="00CA6BD2" w:rsidTr="0013455E">
        <w:trPr>
          <w:trHeight w:val="9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ind w:lef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контроль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доска, шахматные фигуры, их ходы, шахматная нотация, элементы шахмат-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ind w:right="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Индивидуально, в ходе шахматного турнира. </w:t>
            </w:r>
          </w:p>
        </w:tc>
      </w:tr>
    </w:tbl>
    <w:p w:rsidR="0013455E" w:rsidRPr="00CA6BD2" w:rsidRDefault="0013455E" w:rsidP="00CA6B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13455E" w:rsidRPr="00CA6BD2" w:rsidTr="0013455E">
        <w:trPr>
          <w:trHeight w:val="3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E" w:rsidRPr="00CA6BD2" w:rsidRDefault="0013455E" w:rsidP="00CA6BD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E" w:rsidRPr="00CA6BD2" w:rsidRDefault="0013455E" w:rsidP="00CA6BD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ной партии.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5E" w:rsidRPr="00CA6BD2" w:rsidRDefault="0013455E" w:rsidP="00CA6BD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455E" w:rsidRPr="00CA6BD2" w:rsidTr="0013455E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ind w:lef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ind w:right="3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Индивидуально, в ходе шахматного турнира. </w:t>
            </w:r>
          </w:p>
        </w:tc>
      </w:tr>
      <w:tr w:rsidR="0013455E" w:rsidRPr="00CA6BD2" w:rsidTr="0013455E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ind w:lef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ind w:right="3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Индивидуально, в ходе шахматного турнира. </w:t>
            </w:r>
          </w:p>
        </w:tc>
      </w:tr>
      <w:tr w:rsidR="0013455E" w:rsidRPr="00CA6BD2" w:rsidTr="0013455E">
        <w:trPr>
          <w:trHeight w:val="9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ind w:lef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шахматной тактики, участие в турнире, использование шахматной литературы.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5E" w:rsidRPr="00CA6BD2" w:rsidRDefault="0013455E" w:rsidP="00CA6BD2">
            <w:pPr>
              <w:spacing w:after="0" w:line="360" w:lineRule="auto"/>
              <w:ind w:right="3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Индивидуально, в ходе шахматного турнира. </w:t>
            </w:r>
          </w:p>
        </w:tc>
      </w:tr>
    </w:tbl>
    <w:p w:rsidR="0013455E" w:rsidRPr="00CA6BD2" w:rsidRDefault="0013455E" w:rsidP="00CA6BD2">
      <w:pPr>
        <w:spacing w:after="27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3455E" w:rsidRPr="00CA6BD2" w:rsidRDefault="0013455E" w:rsidP="00CA6BD2">
      <w:pPr>
        <w:spacing w:after="5" w:line="360" w:lineRule="auto"/>
        <w:ind w:left="724" w:right="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материалы </w:t>
      </w:r>
    </w:p>
    <w:p w:rsidR="0013455E" w:rsidRPr="00CA6BD2" w:rsidRDefault="0013455E" w:rsidP="00CA6BD2">
      <w:pPr>
        <w:spacing w:after="8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используются следующие методы: словесный, наглядный, практический, игровой, объяснительно-иллюстративный,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455E" w:rsidRPr="00CA6BD2" w:rsidRDefault="0013455E" w:rsidP="00CA6BD2">
      <w:pPr>
        <w:spacing w:after="36" w:line="36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 следующие технологии:</w:t>
      </w: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3455E" w:rsidRPr="00CA6BD2" w:rsidRDefault="0013455E" w:rsidP="00CA6BD2">
      <w:pPr>
        <w:numPr>
          <w:ilvl w:val="0"/>
          <w:numId w:val="27"/>
        </w:numPr>
        <w:spacing w:after="8" w:line="360" w:lineRule="auto"/>
        <w:ind w:right="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личностно-ориентированные; </w:t>
      </w:r>
    </w:p>
    <w:p w:rsidR="0013455E" w:rsidRPr="00CA6BD2" w:rsidRDefault="0013455E" w:rsidP="00CA6BD2">
      <w:pPr>
        <w:numPr>
          <w:ilvl w:val="0"/>
          <w:numId w:val="27"/>
        </w:numPr>
        <w:spacing w:after="8" w:line="360" w:lineRule="auto"/>
        <w:ind w:right="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коммуникативные; </w:t>
      </w:r>
    </w:p>
    <w:p w:rsidR="005E32B8" w:rsidRPr="00CA6BD2" w:rsidRDefault="0013455E" w:rsidP="00CA6BD2">
      <w:pPr>
        <w:numPr>
          <w:ilvl w:val="0"/>
          <w:numId w:val="27"/>
        </w:numPr>
        <w:spacing w:after="2" w:line="360" w:lineRule="auto"/>
        <w:ind w:right="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информационно-коммуникационные; </w:t>
      </w:r>
    </w:p>
    <w:p w:rsidR="005E32B8" w:rsidRPr="00CA6BD2" w:rsidRDefault="0013455E" w:rsidP="00CA6BD2">
      <w:pPr>
        <w:numPr>
          <w:ilvl w:val="0"/>
          <w:numId w:val="27"/>
        </w:numPr>
        <w:spacing w:after="2" w:line="360" w:lineRule="auto"/>
        <w:ind w:right="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sym w:font="Segoe UI Symbol" w:char="F02D"/>
      </w:r>
      <w:r w:rsidRPr="00CA6BD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3455E" w:rsidRPr="00CA6BD2" w:rsidRDefault="0013455E" w:rsidP="00CA6BD2">
      <w:pPr>
        <w:numPr>
          <w:ilvl w:val="0"/>
          <w:numId w:val="27"/>
        </w:numPr>
        <w:spacing w:after="2" w:line="360" w:lineRule="auto"/>
        <w:ind w:right="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sym w:font="Segoe UI Symbol" w:char="F02D"/>
      </w:r>
      <w:r w:rsidRPr="00CA6BD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игровые. </w:t>
      </w:r>
    </w:p>
    <w:p w:rsidR="0013455E" w:rsidRPr="00CA6BD2" w:rsidRDefault="0013455E" w:rsidP="00CA6BD2">
      <w:pPr>
        <w:spacing w:after="5" w:line="360" w:lineRule="auto"/>
        <w:ind w:left="724" w:right="7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0BAB" w:rsidRPr="00CA6BD2" w:rsidRDefault="00A80BAB" w:rsidP="00CA6BD2">
      <w:pPr>
        <w:spacing w:after="10" w:line="36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Основная литература: </w:t>
      </w:r>
    </w:p>
    <w:p w:rsidR="00A80BAB" w:rsidRPr="00CA6BD2" w:rsidRDefault="00A80BAB" w:rsidP="00CA6BD2">
      <w:pPr>
        <w:numPr>
          <w:ilvl w:val="0"/>
          <w:numId w:val="23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 С.П., Барский В.Л. Шахматы: первый год обучения. Методика проведения занятий. - М.: ООО "Дайв", 2015. - 256 с. </w:t>
      </w:r>
    </w:p>
    <w:p w:rsidR="00A80BAB" w:rsidRPr="00CA6BD2" w:rsidRDefault="00A80BAB" w:rsidP="00CA6BD2">
      <w:pPr>
        <w:numPr>
          <w:ilvl w:val="0"/>
          <w:numId w:val="23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Барский В.Л.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Карвин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шахматном лесу. Учебник шахмат для младших школьников в 2 кн. Кн.1. - М.: ООО "Дайв", 2014. - 96 с. </w:t>
      </w:r>
    </w:p>
    <w:p w:rsidR="00A80BAB" w:rsidRPr="00CA6BD2" w:rsidRDefault="00A80BAB" w:rsidP="00CA6BD2">
      <w:pPr>
        <w:numPr>
          <w:ilvl w:val="0"/>
          <w:numId w:val="23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Удивительные приключения в шахматной стране – Ростов-на-Дону: «Феникс», 2014. </w:t>
      </w:r>
    </w:p>
    <w:p w:rsidR="00A80BAB" w:rsidRPr="00CA6BD2" w:rsidRDefault="00A80BAB" w:rsidP="00CA6BD2">
      <w:pPr>
        <w:spacing w:after="10" w:line="36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Дополнительная литература: </w:t>
      </w:r>
    </w:p>
    <w:p w:rsidR="00A80BAB" w:rsidRPr="00CA6BD2" w:rsidRDefault="00A80BAB" w:rsidP="00CA6BD2">
      <w:pPr>
        <w:numPr>
          <w:ilvl w:val="0"/>
          <w:numId w:val="24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Журавлёв Н.И. Шаг за шагом. М: Физкультура и спорт, 1986. - 288с. </w:t>
      </w:r>
    </w:p>
    <w:p w:rsidR="00A80BAB" w:rsidRPr="00CA6BD2" w:rsidRDefault="00A80BAB" w:rsidP="00CA6BD2">
      <w:pPr>
        <w:numPr>
          <w:ilvl w:val="0"/>
          <w:numId w:val="24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Губницкий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С.Б.,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Хануков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М.Г.,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Шедей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Полный курс шахмат для новичков и не очень опытных игроков. - М.: ООО "Издательство АСТ"; Харьков: "Фолио", 2002. - 538 с. </w:t>
      </w:r>
    </w:p>
    <w:p w:rsidR="00A80BAB" w:rsidRPr="00CA6BD2" w:rsidRDefault="00A80BAB" w:rsidP="00CA6BD2">
      <w:pPr>
        <w:numPr>
          <w:ilvl w:val="0"/>
          <w:numId w:val="24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возраста. Авторы-составители: педагоги д/о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Зайкина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В.Л. - Норильск, МБОУ ДОД "Центр внешкольной работы" района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Талнах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- 57с. </w:t>
      </w:r>
    </w:p>
    <w:p w:rsidR="00A80BAB" w:rsidRPr="00CA6BD2" w:rsidRDefault="00A80BAB" w:rsidP="00CA6BD2">
      <w:pPr>
        <w:spacing w:after="30" w:line="360" w:lineRule="auto"/>
        <w:ind w:left="7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80BAB" w:rsidRPr="00CA6BD2" w:rsidRDefault="00A80BAB" w:rsidP="00CA6BD2">
      <w:pPr>
        <w:spacing w:after="5" w:line="360" w:lineRule="auto"/>
        <w:ind w:left="724" w:right="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обучающихся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Дорофеева А. Хочу учиться шахматам - М.: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Russian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Chess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Журавлев Н.И. Шаг за шагом – М.: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2012.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Пути совершенствования – М.: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Карпов А. Учитесь шахматам – М.: ЭГМОНТ Россия ЛТД, 2013.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Кентлер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Шахматный букварь-раскраска.- М.: ФСРМПНТС, 2014.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Костенюк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Как научить шахматам – М.: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Russian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Chess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 В.В. какую силу я играю? Гамбиты – СПб.: «Литера», 2011.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 В.В. какую силу я играю? Открытые дебюты – СПб.: «Литера», 2011.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Костров В.В какую силу я играю? Полуоткрытые дебюты – СПб.: «Литера», 2011. </w:t>
      </w:r>
    </w:p>
    <w:p w:rsidR="00A80BAB" w:rsidRPr="00CA6BD2" w:rsidRDefault="00A80BAB" w:rsidP="00CA6BD2">
      <w:pPr>
        <w:numPr>
          <w:ilvl w:val="0"/>
          <w:numId w:val="25"/>
        </w:numPr>
        <w:spacing w:after="8" w:line="360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Хенкин В.Л. Последний шах: антология матовых комбинаций – М.: </w:t>
      </w:r>
      <w:proofErr w:type="spellStart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C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</w:t>
      </w:r>
    </w:p>
    <w:p w:rsidR="00A80BAB" w:rsidRPr="00CA6BD2" w:rsidRDefault="00A80BAB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E4" w:rsidRPr="00CA6BD2" w:rsidRDefault="00C013E4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E4" w:rsidRPr="00CA6BD2" w:rsidRDefault="00C013E4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E4" w:rsidRPr="00CA6BD2" w:rsidRDefault="00C013E4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E4" w:rsidRPr="00CA6BD2" w:rsidRDefault="00C013E4" w:rsidP="00CA6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E4" w:rsidRPr="00CA6BD2" w:rsidRDefault="00C013E4" w:rsidP="00CA6B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E4" w:rsidRPr="00CA6BD2" w:rsidRDefault="00C013E4" w:rsidP="00CA6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13E4" w:rsidRPr="00CA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11"/>
    <w:multiLevelType w:val="hybridMultilevel"/>
    <w:tmpl w:val="E8B05CC6"/>
    <w:lvl w:ilvl="0" w:tplc="B5AE654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1A1FF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4ABB9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44427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248FC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42C64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1E8A1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3ED92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7ADE5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7400F7"/>
    <w:multiLevelType w:val="hybridMultilevel"/>
    <w:tmpl w:val="8A4613B4"/>
    <w:lvl w:ilvl="0" w:tplc="665E9E86">
      <w:start w:val="1"/>
      <w:numFmt w:val="bullet"/>
      <w:lvlText w:val=""/>
      <w:lvlJc w:val="left"/>
      <w:pPr>
        <w:ind w:left="9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EC583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2C543C">
      <w:start w:val="1"/>
      <w:numFmt w:val="bullet"/>
      <w:lvlText w:val="▪"/>
      <w:lvlJc w:val="left"/>
      <w:pPr>
        <w:ind w:left="2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3EAC0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B4EC6BA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ACA1F4">
      <w:start w:val="1"/>
      <w:numFmt w:val="bullet"/>
      <w:lvlText w:val="▪"/>
      <w:lvlJc w:val="left"/>
      <w:pPr>
        <w:ind w:left="4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14AEE4">
      <w:start w:val="1"/>
      <w:numFmt w:val="bullet"/>
      <w:lvlText w:val="•"/>
      <w:lvlJc w:val="left"/>
      <w:pPr>
        <w:ind w:left="5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207964">
      <w:start w:val="1"/>
      <w:numFmt w:val="bullet"/>
      <w:lvlText w:val="o"/>
      <w:lvlJc w:val="left"/>
      <w:pPr>
        <w:ind w:left="61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52C7F6">
      <w:start w:val="1"/>
      <w:numFmt w:val="bullet"/>
      <w:lvlText w:val="▪"/>
      <w:lvlJc w:val="left"/>
      <w:pPr>
        <w:ind w:left="6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290EDF"/>
    <w:multiLevelType w:val="multilevel"/>
    <w:tmpl w:val="827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8483A"/>
    <w:multiLevelType w:val="hybridMultilevel"/>
    <w:tmpl w:val="2E4C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3B42"/>
    <w:multiLevelType w:val="multilevel"/>
    <w:tmpl w:val="1E9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96E34"/>
    <w:multiLevelType w:val="multilevel"/>
    <w:tmpl w:val="21C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14747"/>
    <w:multiLevelType w:val="multilevel"/>
    <w:tmpl w:val="62E2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36E92"/>
    <w:multiLevelType w:val="multilevel"/>
    <w:tmpl w:val="38E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F3CC0"/>
    <w:multiLevelType w:val="multilevel"/>
    <w:tmpl w:val="266F3C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77217"/>
    <w:multiLevelType w:val="hybridMultilevel"/>
    <w:tmpl w:val="4EF447A0"/>
    <w:lvl w:ilvl="0" w:tplc="2F0AEBF0">
      <w:start w:val="1"/>
      <w:numFmt w:val="decimal"/>
      <w:lvlText w:val="%1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7C7B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B2D44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5205F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E254B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A580B5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A4702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50A9F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572631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9EB46B9"/>
    <w:multiLevelType w:val="multilevel"/>
    <w:tmpl w:val="CB34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00131"/>
    <w:multiLevelType w:val="multilevel"/>
    <w:tmpl w:val="2AA001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E6615"/>
    <w:multiLevelType w:val="hybridMultilevel"/>
    <w:tmpl w:val="1132F396"/>
    <w:lvl w:ilvl="0" w:tplc="6A22364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54151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987282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36602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90985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E8796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16684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B84D8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5A862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468303B"/>
    <w:multiLevelType w:val="hybridMultilevel"/>
    <w:tmpl w:val="E4147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29E7"/>
    <w:multiLevelType w:val="hybridMultilevel"/>
    <w:tmpl w:val="6670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72FE"/>
    <w:multiLevelType w:val="multilevel"/>
    <w:tmpl w:val="99B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B0ED9"/>
    <w:multiLevelType w:val="multilevel"/>
    <w:tmpl w:val="BF0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F3FC1"/>
    <w:multiLevelType w:val="multilevel"/>
    <w:tmpl w:val="40B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77F9B"/>
    <w:multiLevelType w:val="hybridMultilevel"/>
    <w:tmpl w:val="7E18F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F37D4"/>
    <w:multiLevelType w:val="multilevel"/>
    <w:tmpl w:val="E03C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2FECC5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30D0C6">
      <w:start w:val="1"/>
      <w:numFmt w:val="bullet"/>
      <w:lvlText w:val="▪"/>
      <w:lvlJc w:val="left"/>
      <w:pPr>
        <w:ind w:left="2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0AB4B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5F0980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8C32B2">
      <w:start w:val="1"/>
      <w:numFmt w:val="bullet"/>
      <w:lvlText w:val="▪"/>
      <w:lvlJc w:val="left"/>
      <w:pPr>
        <w:ind w:left="4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E45040">
      <w:start w:val="1"/>
      <w:numFmt w:val="bullet"/>
      <w:lvlText w:val="•"/>
      <w:lvlJc w:val="left"/>
      <w:pPr>
        <w:ind w:left="5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34C844">
      <w:start w:val="1"/>
      <w:numFmt w:val="bullet"/>
      <w:lvlText w:val="o"/>
      <w:lvlJc w:val="left"/>
      <w:pPr>
        <w:ind w:left="61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73CBAA8">
      <w:start w:val="1"/>
      <w:numFmt w:val="bullet"/>
      <w:lvlText w:val="▪"/>
      <w:lvlJc w:val="left"/>
      <w:pPr>
        <w:ind w:left="6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C392F41"/>
    <w:multiLevelType w:val="multilevel"/>
    <w:tmpl w:val="0AC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B38A0"/>
    <w:multiLevelType w:val="multilevel"/>
    <w:tmpl w:val="36F8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A2F08"/>
    <w:multiLevelType w:val="multilevel"/>
    <w:tmpl w:val="05C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867C7"/>
    <w:multiLevelType w:val="multilevel"/>
    <w:tmpl w:val="FB04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72F51"/>
    <w:multiLevelType w:val="hybridMultilevel"/>
    <w:tmpl w:val="BFDAC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4B14"/>
    <w:multiLevelType w:val="hybridMultilevel"/>
    <w:tmpl w:val="116CDB6A"/>
    <w:lvl w:ilvl="0" w:tplc="083EAC0C">
      <w:start w:val="1"/>
      <w:numFmt w:val="bullet"/>
      <w:lvlText w:val="•"/>
      <w:lvlJc w:val="left"/>
      <w:pPr>
        <w:ind w:left="25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7" w15:restartNumberingAfterBreak="0">
    <w:nsid w:val="7E8E669D"/>
    <w:multiLevelType w:val="multilevel"/>
    <w:tmpl w:val="BB7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27"/>
  </w:num>
  <w:num w:numId="4">
    <w:abstractNumId w:val="2"/>
  </w:num>
  <w:num w:numId="5">
    <w:abstractNumId w:val="15"/>
  </w:num>
  <w:num w:numId="6">
    <w:abstractNumId w:val="17"/>
  </w:num>
  <w:num w:numId="7">
    <w:abstractNumId w:val="4"/>
  </w:num>
  <w:num w:numId="8">
    <w:abstractNumId w:val="6"/>
  </w:num>
  <w:num w:numId="9">
    <w:abstractNumId w:val="23"/>
  </w:num>
  <w:num w:numId="10">
    <w:abstractNumId w:val="21"/>
  </w:num>
  <w:num w:numId="11">
    <w:abstractNumId w:val="16"/>
  </w:num>
  <w:num w:numId="12">
    <w:abstractNumId w:val="14"/>
  </w:num>
  <w:num w:numId="13">
    <w:abstractNumId w:val="18"/>
  </w:num>
  <w:num w:numId="14">
    <w:abstractNumId w:val="13"/>
  </w:num>
  <w:num w:numId="15">
    <w:abstractNumId w:val="25"/>
  </w:num>
  <w:num w:numId="16">
    <w:abstractNumId w:val="22"/>
  </w:num>
  <w:num w:numId="17">
    <w:abstractNumId w:val="19"/>
  </w:num>
  <w:num w:numId="18">
    <w:abstractNumId w:val="7"/>
  </w:num>
  <w:num w:numId="19">
    <w:abstractNumId w:val="8"/>
  </w:num>
  <w:num w:numId="20">
    <w:abstractNumId w:val="11"/>
  </w:num>
  <w:num w:numId="21">
    <w:abstractNumId w:val="3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3D"/>
    <w:rsid w:val="000470A3"/>
    <w:rsid w:val="000C531A"/>
    <w:rsid w:val="0013455E"/>
    <w:rsid w:val="0025013D"/>
    <w:rsid w:val="00351BA3"/>
    <w:rsid w:val="003913BD"/>
    <w:rsid w:val="00394BD2"/>
    <w:rsid w:val="00414C0F"/>
    <w:rsid w:val="005054FF"/>
    <w:rsid w:val="005E32B8"/>
    <w:rsid w:val="005E717D"/>
    <w:rsid w:val="007471DD"/>
    <w:rsid w:val="007F7F7E"/>
    <w:rsid w:val="009E1CEC"/>
    <w:rsid w:val="00A06E58"/>
    <w:rsid w:val="00A80BAB"/>
    <w:rsid w:val="00AA0161"/>
    <w:rsid w:val="00C013E4"/>
    <w:rsid w:val="00C10F68"/>
    <w:rsid w:val="00CA6BD2"/>
    <w:rsid w:val="00CD2B28"/>
    <w:rsid w:val="00D66E08"/>
    <w:rsid w:val="00F0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23C7-7852-4616-AC78-EBC5362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4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71D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013E4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18">
    <w:name w:val="c218"/>
    <w:basedOn w:val="a"/>
    <w:rsid w:val="0041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4C0F"/>
  </w:style>
  <w:style w:type="paragraph" w:customStyle="1" w:styleId="c290">
    <w:name w:val="c290"/>
    <w:basedOn w:val="a"/>
    <w:rsid w:val="00F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72C1"/>
  </w:style>
  <w:style w:type="paragraph" w:customStyle="1" w:styleId="c275">
    <w:name w:val="c275"/>
    <w:basedOn w:val="a"/>
    <w:rsid w:val="00F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F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80BA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2021-09-06T08:24:00Z</dcterms:created>
  <dcterms:modified xsi:type="dcterms:W3CDTF">2022-12-08T11:09:00Z</dcterms:modified>
</cp:coreProperties>
</file>